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right="7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РЕЛИГИОЗНАЯ ОРГАНИЗАЦИЯ – ДУХОВНАЯ ОБРАЗОВАТЕЛЬНАЯ ОРГАНИЗАЦИЯ ВЫСШЕГО ОБРАЗОВАНИЯ «БАРНАУЛЬСКАЯ ДУХОВНАЯ СЕМИНАРИЯ РУССКОЙ ПРАВОСЛАВНОЙ ЦЕРКВИ»</w:t>
      </w:r>
    </w:p>
    <w:p w14:paraId="02000000">
      <w:pPr>
        <w:widowControl w:val="1"/>
        <w:spacing w:after="0" w:before="10" w:line="24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Регентская школа</w:t>
      </w:r>
    </w:p>
    <w:p w14:paraId="03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4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5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6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7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8000000">
      <w:pPr>
        <w:widowControl w:val="1"/>
        <w:spacing w:after="0" w:line="240" w:lineRule="auto"/>
        <w:ind/>
        <w:jc w:val="right"/>
        <w:rPr>
          <w:rFonts w:ascii="Times New Roman" w:hAnsi="Times New Roman"/>
          <w:b w:val="1"/>
          <w:sz w:val="28"/>
        </w:rPr>
      </w:pPr>
    </w:p>
    <w:p w14:paraId="09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auto"/>
        <w:ind/>
        <w:jc w:val="right"/>
        <w:rPr>
          <w:rFonts w:ascii="Times New Roman" w:hAnsi="Times New Roman"/>
          <w:b w:val="1"/>
          <w:sz w:val="28"/>
        </w:rPr>
      </w:pPr>
    </w:p>
    <w:p w14:paraId="0C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D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E000000">
      <w:pPr>
        <w:widowControl w:val="1"/>
        <w:spacing w:after="0" w:line="240" w:lineRule="auto"/>
        <w:ind/>
        <w:jc w:val="right"/>
        <w:rPr>
          <w:rFonts w:ascii="Times New Roman" w:hAnsi="Times New Roman"/>
          <w:b w:val="1"/>
          <w:sz w:val="28"/>
        </w:rPr>
      </w:pPr>
    </w:p>
    <w:p w14:paraId="0F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0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Программа вступительных испытаний </w:t>
      </w:r>
    </w:p>
    <w:p w14:paraId="1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Регентской школы </w:t>
      </w:r>
      <w:r>
        <w:rPr>
          <w:rFonts w:ascii="Times New Roman" w:hAnsi="Times New Roman"/>
          <w:b w:val="1"/>
          <w:sz w:val="28"/>
        </w:rPr>
        <w:t>«Регент церковного хора, преподаватель»</w:t>
      </w:r>
    </w:p>
    <w:p w14:paraId="12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на 202</w:t>
      </w:r>
      <w:r>
        <w:rPr>
          <w:rFonts w:ascii="Times New Roman" w:hAnsi="Times New Roman"/>
          <w:b w:val="1"/>
          <w:sz w:val="28"/>
        </w:rPr>
        <w:t>6</w:t>
      </w:r>
      <w:r>
        <w:rPr>
          <w:rFonts w:ascii="Times New Roman" w:hAnsi="Times New Roman"/>
          <w:b w:val="1"/>
          <w:sz w:val="28"/>
        </w:rPr>
        <w:t>/202</w:t>
      </w:r>
      <w:r>
        <w:rPr>
          <w:rFonts w:ascii="Times New Roman" w:hAnsi="Times New Roman"/>
          <w:b w:val="1"/>
          <w:sz w:val="28"/>
        </w:rPr>
        <w:t>7</w:t>
      </w:r>
      <w:r>
        <w:rPr>
          <w:rFonts w:ascii="Times New Roman" w:hAnsi="Times New Roman"/>
          <w:b w:val="1"/>
          <w:sz w:val="28"/>
        </w:rPr>
        <w:t xml:space="preserve"> учебный год </w:t>
      </w:r>
    </w:p>
    <w:p w14:paraId="13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4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5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6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7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8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9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A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B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C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D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E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F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0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2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3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4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5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6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7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8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9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A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B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C000000">
      <w:pPr>
        <w:widowControl w:val="1"/>
        <w:numPr>
          <w:ilvl w:val="0"/>
          <w:numId w:val="1"/>
        </w:numPr>
        <w:spacing w:after="0" w:line="240" w:lineRule="auto"/>
        <w:ind w:left="720"/>
        <w:contextualSpacing w:val="1"/>
        <w:jc w:val="both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Пояснительная записка</w:t>
      </w:r>
    </w:p>
    <w:p w14:paraId="2D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разработана</w:t>
      </w:r>
      <w:r>
        <w:rPr>
          <w:rFonts w:ascii="Times New Roman" w:hAnsi="Times New Roman"/>
          <w:sz w:val="28"/>
        </w:rPr>
        <w:t xml:space="preserve"> для абитуриентов, поступающих по вступительным испытаниям, устан</w:t>
      </w:r>
      <w:r>
        <w:rPr>
          <w:rFonts w:ascii="Times New Roman" w:hAnsi="Times New Roman"/>
          <w:sz w:val="28"/>
        </w:rPr>
        <w:t>овленным Религиозной организацией</w:t>
      </w:r>
      <w:r>
        <w:rPr>
          <w:rFonts w:ascii="Times New Roman" w:hAnsi="Times New Roman"/>
          <w:sz w:val="28"/>
        </w:rPr>
        <w:t xml:space="preserve"> – духовной образовательной организации высшего образования «Барнаульская духовная семинария 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арнаульской Епархии Русской Православной Церкви».</w:t>
      </w:r>
    </w:p>
    <w:p w14:paraId="2E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Целью вступительных испытаний является определение достаточности уровня знаний абитуриента для дальнейшей образовательной деятельности в области подготовки регента церковного хора.</w:t>
      </w:r>
    </w:p>
    <w:p w14:paraId="2F000000">
      <w:pPr>
        <w:widowControl w:val="1"/>
        <w:numPr>
          <w:ilvl w:val="0"/>
          <w:numId w:val="2"/>
        </w:numPr>
        <w:spacing w:after="0" w:line="240" w:lineRule="auto"/>
        <w:ind w:hanging="284" w:left="426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Начало приема документов – </w:t>
      </w: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>.06. 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г.</w:t>
      </w:r>
    </w:p>
    <w:p w14:paraId="30000000">
      <w:pPr>
        <w:widowControl w:val="1"/>
        <w:numPr>
          <w:ilvl w:val="0"/>
          <w:numId w:val="2"/>
        </w:numPr>
        <w:spacing w:after="0" w:line="240" w:lineRule="auto"/>
        <w:ind w:hanging="284" w:left="426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з</w:t>
      </w:r>
      <w:r>
        <w:rPr>
          <w:rFonts w:ascii="Times New Roman" w:hAnsi="Times New Roman"/>
          <w:sz w:val="28"/>
        </w:rPr>
        <w:t xml:space="preserve">авершения приема документов –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.08.202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г.</w:t>
      </w:r>
    </w:p>
    <w:p w14:paraId="31000000">
      <w:pPr>
        <w:widowControl w:val="1"/>
        <w:numPr>
          <w:ilvl w:val="0"/>
          <w:numId w:val="2"/>
        </w:numPr>
        <w:spacing w:after="0" w:line="240" w:lineRule="auto"/>
        <w:ind w:hanging="284" w:left="426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Вступительные испытания 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проводятся с </w:t>
      </w:r>
      <w:r>
        <w:rPr>
          <w:rFonts w:ascii="Times New Roman" w:hAnsi="Times New Roman"/>
          <w:sz w:val="28"/>
        </w:rPr>
        <w:t>17</w:t>
      </w:r>
      <w:r>
        <w:rPr>
          <w:rFonts w:ascii="Times New Roman" w:hAnsi="Times New Roman"/>
          <w:sz w:val="28"/>
        </w:rPr>
        <w:t xml:space="preserve"> по </w:t>
      </w:r>
      <w:r>
        <w:rPr>
          <w:rFonts w:ascii="Times New Roman" w:hAnsi="Times New Roman"/>
          <w:sz w:val="28"/>
        </w:rPr>
        <w:t>21</w:t>
      </w:r>
      <w:r>
        <w:rPr>
          <w:rFonts w:ascii="Times New Roman" w:hAnsi="Times New Roman"/>
          <w:sz w:val="28"/>
        </w:rPr>
        <w:t xml:space="preserve"> августа 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г.</w:t>
      </w:r>
    </w:p>
    <w:p w14:paraId="32000000">
      <w:pPr>
        <w:widowControl w:val="1"/>
        <w:numPr>
          <w:ilvl w:val="0"/>
          <w:numId w:val="2"/>
        </w:numPr>
        <w:spacing w:after="0" w:line="240" w:lineRule="auto"/>
        <w:ind w:hanging="284" w:left="426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Подготовительные занятия и консультации</w:t>
      </w:r>
      <w:r>
        <w:rPr>
          <w:rFonts w:ascii="Times New Roman" w:hAnsi="Times New Roman"/>
          <w:sz w:val="28"/>
        </w:rPr>
        <w:t xml:space="preserve"> к вступительным</w:t>
      </w:r>
      <w:r>
        <w:rPr>
          <w:rFonts w:ascii="Times New Roman" w:hAnsi="Times New Roman"/>
          <w:sz w:val="28"/>
        </w:rPr>
        <w:t xml:space="preserve"> испытаниям  с </w:t>
      </w:r>
      <w:r>
        <w:rPr>
          <w:rFonts w:ascii="Times New Roman" w:hAnsi="Times New Roman"/>
          <w:sz w:val="28"/>
        </w:rPr>
        <w:t>12,13,14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августа 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года.</w:t>
      </w:r>
    </w:p>
    <w:p w14:paraId="33000000">
      <w:pPr>
        <w:widowControl w:val="1"/>
        <w:numPr>
          <w:ilvl w:val="0"/>
          <w:numId w:val="2"/>
        </w:numPr>
        <w:spacing w:after="0" w:line="240" w:lineRule="auto"/>
        <w:ind w:hanging="284" w:left="426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приеме на обучение по основной образовательной программе подготовки служителей Русской Православной Церкви </w:t>
      </w:r>
      <w:r>
        <w:rPr>
          <w:rFonts w:ascii="Times New Roman" w:hAnsi="Times New Roman"/>
          <w:sz w:val="28"/>
        </w:rPr>
        <w:t>специальность: «Регент церковного хора, преподаватель»</w:t>
      </w:r>
      <w:r>
        <w:rPr>
          <w:rFonts w:ascii="Times New Roman" w:hAnsi="Times New Roman"/>
          <w:sz w:val="28"/>
        </w:rPr>
        <w:t xml:space="preserve"> на очное  отделение   устанавливается перечень вступительных экзаменов:</w:t>
      </w:r>
    </w:p>
    <w:p w14:paraId="34000000">
      <w:pPr>
        <w:widowControl w:val="1"/>
        <w:spacing w:after="0" w:line="240" w:lineRule="auto"/>
        <w:ind w:firstLine="567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</w:t>
      </w:r>
      <w:r>
        <w:rPr>
          <w:rFonts w:ascii="Times New Roman" w:hAnsi="Times New Roman"/>
          <w:sz w:val="28"/>
        </w:rPr>
        <w:t>усский язык — сочинение (изложение) на церковно-историческую или библейскую тему;</w:t>
      </w:r>
    </w:p>
    <w:p w14:paraId="35000000">
      <w:pPr>
        <w:widowControl w:val="1"/>
        <w:spacing w:after="0" w:line="240" w:lineRule="auto"/>
        <w:ind w:firstLine="567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</w:t>
      </w:r>
      <w:r>
        <w:rPr>
          <w:rFonts w:ascii="Times New Roman" w:hAnsi="Times New Roman"/>
          <w:sz w:val="28"/>
        </w:rPr>
        <w:t xml:space="preserve">стный экзамен — </w:t>
      </w:r>
      <w:r>
        <w:rPr>
          <w:rFonts w:ascii="Times New Roman" w:hAnsi="Times New Roman"/>
          <w:sz w:val="28"/>
        </w:rPr>
        <w:t>знание основных библейских событий Ветхого и Нового Заветов; знание порядка богослужения; знание молитв (начальные молитвы, Символ веры, тропари Двунадесятых праздников, тропарь своему святому), знание Десяти Заповедей и Заповедей Блаженств; чтение Псалтыри на Церковнославянском языке;</w:t>
      </w:r>
    </w:p>
    <w:p w14:paraId="36000000">
      <w:pPr>
        <w:widowControl w:val="1"/>
        <w:spacing w:after="0" w:line="240" w:lineRule="auto"/>
        <w:ind w:firstLine="567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</w:t>
      </w:r>
      <w:r>
        <w:rPr>
          <w:rFonts w:ascii="Times New Roman" w:hAnsi="Times New Roman"/>
          <w:sz w:val="28"/>
        </w:rPr>
        <w:t>узыкальные дисциплины (прослушивание) – Сольфеджио, Вокал, Фортепиано (при наличии музыкального образования);</w:t>
      </w:r>
    </w:p>
    <w:p w14:paraId="37000000">
      <w:pPr>
        <w:widowControl w:val="1"/>
        <w:spacing w:after="0" w:line="240" w:lineRule="auto"/>
        <w:ind w:firstLine="567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</w:t>
      </w:r>
      <w:r>
        <w:rPr>
          <w:rFonts w:ascii="Times New Roman" w:hAnsi="Times New Roman"/>
          <w:sz w:val="28"/>
        </w:rPr>
        <w:t>обеседование</w:t>
      </w:r>
      <w:r>
        <w:rPr>
          <w:rFonts w:ascii="Times New Roman" w:hAnsi="Times New Roman"/>
          <w:sz w:val="28"/>
        </w:rPr>
        <w:t>.</w:t>
      </w:r>
    </w:p>
    <w:p w14:paraId="38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32"/>
        </w:rPr>
      </w:pPr>
    </w:p>
    <w:p w14:paraId="39000000">
      <w:pPr>
        <w:widowControl w:val="1"/>
        <w:numPr>
          <w:ilvl w:val="0"/>
          <w:numId w:val="1"/>
        </w:numPr>
        <w:spacing w:after="0" w:line="240" w:lineRule="auto"/>
        <w:ind w:left="720"/>
        <w:contextualSpacing w:val="1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Программа вступительного испытания по русскому языку</w:t>
      </w:r>
    </w:p>
    <w:p w14:paraId="3A000000">
      <w:pPr>
        <w:widowControl w:val="1"/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Вступительное испытание по русскому языку проходят в письменной форме в виде сочинения (изложения</w:t>
      </w:r>
      <w:r>
        <w:rPr>
          <w:rFonts w:ascii="Times New Roman" w:hAnsi="Times New Roman"/>
          <w:sz w:val="28"/>
        </w:rPr>
        <w:t>) на церковно-историческую или библейскую тему</w:t>
      </w:r>
      <w:r>
        <w:rPr>
          <w:rFonts w:ascii="Times New Roman" w:hAnsi="Times New Roman"/>
          <w:sz w:val="28"/>
        </w:rPr>
        <w:t>.</w:t>
      </w:r>
    </w:p>
    <w:p w14:paraId="3B000000">
      <w:pPr>
        <w:widowControl w:val="1"/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Целью вступительного испытания по русскому языку является проверка базовых знаний поступающего по русскому языку и их оценка, определение возможности поступающих осваивать соответствующие основные профессиональные образовательные программы. Экзамен по русскому языку проверяет знания, умения и навыки, приобретенные при изучении основных разделов предмета «Русский язык». Особое внимание уделяется навыкам практической грамотности, а также точности и ясности выражения своих мыслей в письменной речи. Основное направление в подготовке к вступительным экзаменам – это повторение и обобщение знаний в области орфографии и пунктуации.</w:t>
      </w:r>
    </w:p>
    <w:p w14:paraId="3C000000">
      <w:pPr>
        <w:widowControl w:val="1"/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изложения предлагается фрагмент текста православного содержания. Выбор текста осуществляет специалист, преподаватель-филолог. Главной задачей изложения является грамотное и максимально полное воспроизведение содержания исходного текста с сохранением авторского стиля. Передавая текст изложения, абитуриенты должны продемонстрировать важные речевые и коммуникативные способности, связанные с умением запомнить и переработать информацию, обобщенно передать сюжет, сохраняя при этом основные его звенья. Абитуриент должен сохранить основные черты авторского стиля и использовать ключевые слова и выражения текста, будучи в целом свободен в выборе языкового материала (сомневаясь в выборе определенной речевой конструкции или в написании слова, экзаменующийся может найти приемлемый для него эквивалент (например, использовать синоним)).</w:t>
      </w:r>
    </w:p>
    <w:p w14:paraId="3D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E000000">
      <w:pPr>
        <w:widowControl w:val="1"/>
        <w:spacing w:after="0" w:line="240" w:lineRule="auto"/>
        <w:ind w:firstLine="709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Критерии оценки</w:t>
      </w:r>
    </w:p>
    <w:p w14:paraId="3F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соответствии с Положением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>о приемной и экзаменационной комиссии по проведению вступительных испытаний по основной образовательной программе подготовки служителей Русской Православной Церкви, специальность «Регент церковного хора, преподаватель»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результаты вступительных испытаний </w:t>
      </w:r>
      <w:r>
        <w:rPr>
          <w:rFonts w:ascii="Times New Roman" w:hAnsi="Times New Roman"/>
          <w:b w:val="0"/>
          <w:sz w:val="28"/>
        </w:rPr>
        <w:t>профессиональной направленности</w:t>
      </w:r>
      <w:r>
        <w:rPr>
          <w:rFonts w:ascii="Times New Roman" w:hAnsi="Times New Roman"/>
          <w:b w:val="0"/>
          <w:sz w:val="28"/>
        </w:rPr>
        <w:t xml:space="preserve"> оцениваются по пятибалльной системе</w:t>
      </w:r>
      <w:r>
        <w:rPr>
          <w:rFonts w:ascii="Times New Roman" w:hAnsi="Times New Roman"/>
          <w:b w:val="0"/>
          <w:sz w:val="28"/>
        </w:rPr>
        <w:t>:</w:t>
      </w:r>
    </w:p>
    <w:p w14:paraId="40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оценка «отлично» ставится, если </w:t>
      </w:r>
      <w:r>
        <w:rPr>
          <w:rFonts w:ascii="Times New Roman" w:hAnsi="Times New Roman"/>
          <w:b w:val="0"/>
          <w:sz w:val="28"/>
        </w:rPr>
        <w:t>т</w:t>
      </w:r>
      <w:r>
        <w:rPr>
          <w:rFonts w:ascii="Times New Roman" w:hAnsi="Times New Roman"/>
          <w:b w:val="0"/>
          <w:sz w:val="28"/>
        </w:rPr>
        <w:t>екст изложения написан без ошибок; содержит один речевой недочёт; содержит одну пунктуационную ошибку и/или  одн</w:t>
      </w:r>
      <w:r>
        <w:rPr>
          <w:rFonts w:ascii="Times New Roman" w:hAnsi="Times New Roman"/>
          <w:b w:val="0"/>
          <w:sz w:val="28"/>
        </w:rPr>
        <w:t>у негрубую грамматическую ошибку;</w:t>
      </w:r>
    </w:p>
    <w:p w14:paraId="41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оценка «хорошо» ставится, если </w:t>
      </w:r>
      <w:r>
        <w:rPr>
          <w:rFonts w:ascii="Times New Roman" w:hAnsi="Times New Roman"/>
          <w:b w:val="0"/>
          <w:sz w:val="28"/>
        </w:rPr>
        <w:t>в тексте изложения содержится не более двух офографических и не более двух пунктуационных; допускается одна-две речевых ошибки и одна-две грамматических ошибки</w:t>
      </w:r>
      <w:r>
        <w:rPr>
          <w:rFonts w:ascii="Times New Roman" w:hAnsi="Times New Roman"/>
          <w:b w:val="0"/>
          <w:sz w:val="28"/>
        </w:rPr>
        <w:t>;</w:t>
      </w:r>
    </w:p>
    <w:p w14:paraId="42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оценка «удовлетворительно» ставится, если в тексте изложения допущено не более четырёх орфографических ошибок; общее количество орфографических и пунктуационных ошибок не более восьми; допускается одна-две речевых ошибки и одна-две грамматических ошибки; </w:t>
      </w:r>
    </w:p>
    <w:p w14:paraId="43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оценка «неудовлетворительно» ставится, если в тексте изложения допущено более четырёх орфографических и/или более восьми пунктуационных, более трёх грамматических и/или более трёх речевых ошибок.</w:t>
      </w:r>
    </w:p>
    <w:p w14:paraId="44000000">
      <w:pPr>
        <w:widowControl w:val="1"/>
        <w:spacing w:after="0" w:line="240" w:lineRule="auto"/>
        <w:ind w:firstLine="709" w:right="0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Список основной литературы:</w:t>
      </w:r>
    </w:p>
    <w:p w14:paraId="45000000">
      <w:pPr>
        <w:widowControl w:val="1"/>
        <w:numPr>
          <w:ilvl w:val="0"/>
          <w:numId w:val="3"/>
        </w:numPr>
        <w:spacing w:after="0" w:line="240" w:lineRule="auto"/>
        <w:ind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</w:t>
      </w:r>
      <w:r>
        <w:rPr>
          <w:rFonts w:ascii="Times New Roman" w:hAnsi="Times New Roman"/>
          <w:b w:val="0"/>
          <w:sz w:val="28"/>
        </w:rPr>
        <w:t>озенталь Д.Э.,  Голуб И.Б., Теленкова М.А. Современный русский язык. –М., 2010.</w:t>
      </w:r>
    </w:p>
    <w:p w14:paraId="46000000">
      <w:pPr>
        <w:widowControl w:val="1"/>
        <w:numPr>
          <w:ilvl w:val="0"/>
          <w:numId w:val="3"/>
        </w:numPr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Розенталь Д.Э. Справочник по правописанию и литературной правке. – М., 2010</w:t>
      </w:r>
    </w:p>
    <w:p w14:paraId="47000000">
      <w:pPr>
        <w:widowControl w:val="1"/>
        <w:numPr>
          <w:ilvl w:val="0"/>
          <w:numId w:val="3"/>
        </w:numPr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Розенталь Д.Э. Русский язык. Орфография и пунктуация. – М., 2012.</w:t>
      </w:r>
    </w:p>
    <w:p w14:paraId="48000000">
      <w:pPr>
        <w:widowControl w:val="1"/>
        <w:numPr>
          <w:ilvl w:val="0"/>
          <w:numId w:val="3"/>
        </w:numPr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Чешко Л.А. Русский язык. – М., 2012.</w:t>
      </w:r>
    </w:p>
    <w:p w14:paraId="49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Список дополнительной литературы:</w:t>
      </w:r>
    </w:p>
    <w:p w14:paraId="4A000000">
      <w:pPr>
        <w:widowControl w:val="1"/>
        <w:numPr>
          <w:ilvl w:val="0"/>
          <w:numId w:val="4"/>
        </w:num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Культура русской речи / </w:t>
      </w:r>
      <w:r>
        <w:rPr>
          <w:rFonts w:ascii="Times New Roman" w:hAnsi="Times New Roman"/>
          <w:sz w:val="28"/>
        </w:rPr>
        <w:t>Отв. ред. Л.К. Граудина и Е.Н.Ширяев. – М., 2003</w:t>
      </w:r>
    </w:p>
    <w:p w14:paraId="4B000000">
      <w:pPr>
        <w:widowControl w:val="1"/>
        <w:numPr>
          <w:ilvl w:val="0"/>
          <w:numId w:val="4"/>
        </w:num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Розенталь Д.Э. Практическая стилистика. – М., 2010</w:t>
      </w:r>
    </w:p>
    <w:p w14:paraId="4C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b w:val="1"/>
          <w:sz w:val="28"/>
        </w:rPr>
        <w:t>СЛОВАРИ:</w:t>
      </w:r>
    </w:p>
    <w:p w14:paraId="4D000000">
      <w:pPr>
        <w:widowControl w:val="1"/>
        <w:numPr>
          <w:ilvl w:val="0"/>
          <w:numId w:val="5"/>
        </w:num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Большой словарь иностранных слов. М.: Русский язык, 2001.</w:t>
      </w:r>
    </w:p>
    <w:p w14:paraId="4E000000">
      <w:pPr>
        <w:widowControl w:val="1"/>
        <w:numPr>
          <w:ilvl w:val="0"/>
          <w:numId w:val="5"/>
        </w:num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Большой толковый словарь русского языка. СПб.: Норинт, 1999.</w:t>
      </w:r>
    </w:p>
    <w:p w14:paraId="4F000000">
      <w:pPr>
        <w:widowControl w:val="1"/>
        <w:numPr>
          <w:ilvl w:val="0"/>
          <w:numId w:val="5"/>
        </w:num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Орфографический словарь русского языка. М.: Русский язык, 1996.</w:t>
      </w:r>
    </w:p>
    <w:p w14:paraId="50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b w:val="1"/>
          <w:sz w:val="28"/>
        </w:rPr>
        <w:t xml:space="preserve">  Ресурсы  информацион</w:t>
      </w:r>
      <w:r>
        <w:rPr>
          <w:rFonts w:ascii="Times New Roman" w:hAnsi="Times New Roman"/>
          <w:b w:val="1"/>
          <w:sz w:val="28"/>
        </w:rPr>
        <w:t>но-телекоммуникационной сети  И</w:t>
      </w:r>
      <w:r>
        <w:rPr>
          <w:rFonts w:ascii="Times New Roman" w:hAnsi="Times New Roman"/>
          <w:b w:val="1"/>
          <w:sz w:val="28"/>
        </w:rPr>
        <w:t>нтернет</w:t>
      </w:r>
      <w:r>
        <w:rPr>
          <w:rFonts w:ascii="Times New Roman" w:hAnsi="Times New Roman"/>
          <w:b w:val="1"/>
          <w:sz w:val="28"/>
        </w:rPr>
        <w:t>: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51000000">
      <w:pPr>
        <w:widowControl w:val="1"/>
        <w:numPr>
          <w:ilvl w:val="0"/>
          <w:numId w:val="6"/>
        </w:num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www.</w:t>
      </w:r>
      <w:r>
        <w:rPr>
          <w:rFonts w:ascii="Times New Roman" w:hAnsi="Times New Roman"/>
          <w:sz w:val="28"/>
        </w:rPr>
        <w:t>traktat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com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language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book</w:t>
      </w:r>
      <w:r>
        <w:rPr>
          <w:rFonts w:ascii="Times New Roman" w:hAnsi="Times New Roman"/>
          <w:sz w:val="28"/>
        </w:rPr>
        <w:t xml:space="preserve"> (систематическое изложение школьной грамматики )</w:t>
      </w:r>
    </w:p>
    <w:p w14:paraId="52000000">
      <w:pPr>
        <w:widowControl w:val="1"/>
        <w:numPr>
          <w:ilvl w:val="0"/>
          <w:numId w:val="6"/>
        </w:num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www.gramota.ru (орфографический справочник)</w:t>
      </w:r>
    </w:p>
    <w:p w14:paraId="53000000">
      <w:pPr>
        <w:widowControl w:val="1"/>
        <w:numPr>
          <w:ilvl w:val="0"/>
          <w:numId w:val="6"/>
        </w:num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www.yandex/ru (словари) </w:t>
      </w:r>
    </w:p>
    <w:p w14:paraId="54000000">
      <w:pPr>
        <w:widowControl w:val="1"/>
        <w:numPr>
          <w:ilvl w:val="0"/>
          <w:numId w:val="1"/>
        </w:numPr>
        <w:spacing w:after="0" w:line="240" w:lineRule="auto"/>
        <w:ind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Программа вступительного испытания устного экзамена</w:t>
      </w:r>
    </w:p>
    <w:p w14:paraId="55000000">
      <w:pPr>
        <w:widowControl w:val="1"/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Проверка знания библейских событий</w:t>
      </w:r>
      <w:r>
        <w:rPr>
          <w:rFonts w:ascii="Times New Roman" w:hAnsi="Times New Roman"/>
          <w:sz w:val="28"/>
        </w:rPr>
        <w:t xml:space="preserve"> В</w:t>
      </w:r>
      <w:r>
        <w:rPr>
          <w:rFonts w:ascii="Times New Roman" w:hAnsi="Times New Roman"/>
          <w:sz w:val="28"/>
        </w:rPr>
        <w:t>етхого и Нового Заветов, порядка богослужения, знания наизусть</w:t>
      </w:r>
      <w:r>
        <w:rPr>
          <w:rFonts w:ascii="Times New Roman" w:hAnsi="Times New Roman"/>
          <w:sz w:val="28"/>
        </w:rPr>
        <w:t xml:space="preserve"> молитв, </w:t>
      </w:r>
      <w:r>
        <w:rPr>
          <w:rFonts w:ascii="Times New Roman" w:hAnsi="Times New Roman"/>
          <w:sz w:val="28"/>
        </w:rPr>
        <w:t>навыков чтения Псалти</w:t>
      </w:r>
      <w:r>
        <w:rPr>
          <w:rFonts w:ascii="Times New Roman" w:hAnsi="Times New Roman"/>
          <w:sz w:val="28"/>
        </w:rPr>
        <w:t>ри на Церковнославянском языке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проводится в устной форме. </w:t>
      </w:r>
      <w:r>
        <w:rPr>
          <w:rFonts w:ascii="Times New Roman" w:hAnsi="Times New Roman"/>
          <w:sz w:val="28"/>
        </w:rPr>
        <w:t>Цель данного испытания</w:t>
      </w:r>
      <w:r>
        <w:rPr>
          <w:rFonts w:ascii="Times New Roman" w:hAnsi="Times New Roman"/>
          <w:sz w:val="28"/>
        </w:rPr>
        <w:t xml:space="preserve"> выявить уровень </w:t>
      </w:r>
      <w:r>
        <w:rPr>
          <w:rFonts w:ascii="Times New Roman" w:hAnsi="Times New Roman"/>
          <w:sz w:val="28"/>
        </w:rPr>
        <w:t>знаний о церковной жизни и православном богослужении</w:t>
      </w:r>
      <w:r>
        <w:rPr>
          <w:rFonts w:ascii="Times New Roman" w:hAnsi="Times New Roman"/>
          <w:sz w:val="28"/>
        </w:rPr>
        <w:t>. На данном вступительном испытании абитуриенту нужно показать комплексное владение основными знаниями в области перечисленных напра</w:t>
      </w:r>
      <w:r>
        <w:rPr>
          <w:rFonts w:ascii="Times New Roman" w:hAnsi="Times New Roman"/>
          <w:sz w:val="28"/>
        </w:rPr>
        <w:t>влений религиозного образования.</w:t>
      </w:r>
    </w:p>
    <w:p w14:paraId="56000000">
      <w:pPr>
        <w:widowControl w:val="1"/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подготовки устного ответа вступительного испытания формируются билеты из следующих вопросов:</w:t>
      </w:r>
    </w:p>
    <w:p w14:paraId="57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Библейская история Ветхого Завета.</w:t>
      </w:r>
    </w:p>
    <w:p w14:paraId="5800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Библия. Что такое книги Ветхого Завета.</w:t>
      </w:r>
    </w:p>
    <w:p w14:paraId="5900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Сотворение мира и человека.</w:t>
      </w:r>
    </w:p>
    <w:p w14:paraId="5A00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Грехопадение прародителей. История Каина и Авеля.</w:t>
      </w:r>
    </w:p>
    <w:p w14:paraId="5B00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События всемирного потопа.</w:t>
      </w:r>
    </w:p>
    <w:p w14:paraId="5C00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Вавилонское смешение языков.</w:t>
      </w:r>
    </w:p>
    <w:p w14:paraId="5D00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Авраам; жертвоприношение Исаака.</w:t>
      </w:r>
    </w:p>
    <w:p w14:paraId="5E00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Патриархи Исаак и Иаков.</w:t>
      </w:r>
    </w:p>
    <w:p w14:paraId="5F00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История Иосифа.</w:t>
      </w:r>
    </w:p>
    <w:p w14:paraId="6000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Пророк Моисей. Исход из Египта.</w:t>
      </w:r>
    </w:p>
    <w:p w14:paraId="6100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Синайское законодательство. Сорокалетнее странствие еврейского народа по пустыне.</w:t>
      </w:r>
    </w:p>
    <w:p w14:paraId="6200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Иисус Навин – преемник Моисея.</w:t>
      </w:r>
    </w:p>
    <w:p w14:paraId="6300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Царь Давид.</w:t>
      </w:r>
    </w:p>
    <w:p w14:paraId="6400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Правления царя Соломона.</w:t>
      </w:r>
    </w:p>
    <w:p w14:paraId="6500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Пророк Илья.</w:t>
      </w:r>
    </w:p>
    <w:p w14:paraId="6600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Пророк Елисей.</w:t>
      </w:r>
    </w:p>
    <w:p w14:paraId="67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Библейская история Нового Завета.</w:t>
      </w:r>
    </w:p>
    <w:p w14:paraId="68000000">
      <w:pPr>
        <w:widowControl w:val="1"/>
        <w:numPr>
          <w:ilvl w:val="0"/>
          <w:numId w:val="8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Библия. Что такое книги Нового Завета.</w:t>
      </w:r>
    </w:p>
    <w:p w14:paraId="69000000">
      <w:pPr>
        <w:widowControl w:val="1"/>
        <w:numPr>
          <w:ilvl w:val="0"/>
          <w:numId w:val="8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Рождество Христово. История события.</w:t>
      </w:r>
    </w:p>
    <w:p w14:paraId="6A000000">
      <w:pPr>
        <w:widowControl w:val="1"/>
        <w:numPr>
          <w:ilvl w:val="0"/>
          <w:numId w:val="8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Рождество святого пророка  Иоанна Предтечи.</w:t>
      </w:r>
    </w:p>
    <w:p w14:paraId="6B000000">
      <w:pPr>
        <w:widowControl w:val="1"/>
        <w:numPr>
          <w:ilvl w:val="0"/>
          <w:numId w:val="8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Обрезание и Сретение Господа Иисуса Христа.</w:t>
      </w:r>
    </w:p>
    <w:p w14:paraId="6C000000">
      <w:pPr>
        <w:widowControl w:val="1"/>
        <w:numPr>
          <w:ilvl w:val="0"/>
          <w:numId w:val="8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Бегство в Египет и избиение младенцев.</w:t>
      </w:r>
    </w:p>
    <w:p w14:paraId="6D000000">
      <w:pPr>
        <w:widowControl w:val="1"/>
        <w:numPr>
          <w:ilvl w:val="0"/>
          <w:numId w:val="8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Крещение Господа Иисуса Христа.</w:t>
      </w:r>
    </w:p>
    <w:p w14:paraId="6E000000">
      <w:pPr>
        <w:widowControl w:val="1"/>
        <w:numPr>
          <w:ilvl w:val="0"/>
          <w:numId w:val="8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Сорокадневный пост и искушение от диавола.</w:t>
      </w:r>
    </w:p>
    <w:p w14:paraId="6F000000">
      <w:pPr>
        <w:widowControl w:val="1"/>
        <w:numPr>
          <w:ilvl w:val="0"/>
          <w:numId w:val="8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Первое чудо в Кане Галилейской.</w:t>
      </w:r>
    </w:p>
    <w:p w14:paraId="70000000">
      <w:pPr>
        <w:widowControl w:val="1"/>
        <w:numPr>
          <w:ilvl w:val="0"/>
          <w:numId w:val="8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Усекновение главы Иоанна Крестителя.</w:t>
      </w:r>
    </w:p>
    <w:p w14:paraId="71000000">
      <w:pPr>
        <w:widowControl w:val="1"/>
        <w:numPr>
          <w:ilvl w:val="0"/>
          <w:numId w:val="8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Преображение Господа Иисуса Христа.</w:t>
      </w:r>
    </w:p>
    <w:p w14:paraId="72000000">
      <w:pPr>
        <w:widowControl w:val="1"/>
        <w:numPr>
          <w:ilvl w:val="0"/>
          <w:numId w:val="8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Вход Господень во Иерусалим.</w:t>
      </w:r>
    </w:p>
    <w:p w14:paraId="73000000">
      <w:pPr>
        <w:widowControl w:val="1"/>
        <w:numPr>
          <w:ilvl w:val="0"/>
          <w:numId w:val="8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Великая среда. Предательство Иуды.</w:t>
      </w:r>
    </w:p>
    <w:p w14:paraId="74000000">
      <w:pPr>
        <w:widowControl w:val="1"/>
        <w:numPr>
          <w:ilvl w:val="0"/>
          <w:numId w:val="8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Тайная Вечеря.</w:t>
      </w:r>
    </w:p>
    <w:p w14:paraId="75000000">
      <w:pPr>
        <w:widowControl w:val="1"/>
        <w:numPr>
          <w:ilvl w:val="0"/>
          <w:numId w:val="8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Распятие Господа Иисуса Христа.</w:t>
      </w:r>
    </w:p>
    <w:p w14:paraId="76000000">
      <w:pPr>
        <w:widowControl w:val="1"/>
        <w:numPr>
          <w:ilvl w:val="0"/>
          <w:numId w:val="8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Воскресение и Вознесение Господа Иисуса Христа.</w:t>
      </w:r>
    </w:p>
    <w:p w14:paraId="77000000">
      <w:pPr>
        <w:widowControl w:val="1"/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b w:val="1"/>
          <w:sz w:val="28"/>
        </w:rPr>
      </w:pPr>
    </w:p>
    <w:p w14:paraId="78000000">
      <w:pPr>
        <w:widowControl w:val="1"/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b w:val="1"/>
          <w:sz w:val="28"/>
        </w:rPr>
      </w:pPr>
    </w:p>
    <w:p w14:paraId="79000000">
      <w:pPr>
        <w:widowControl w:val="1"/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Перечень вопросов для устного ответа абитуриента по знаниям порядка богослужения:</w:t>
      </w:r>
    </w:p>
    <w:p w14:paraId="7A000000">
      <w:pPr>
        <w:widowControl w:val="1"/>
        <w:numPr>
          <w:ilvl w:val="0"/>
          <w:numId w:val="9"/>
        </w:numPr>
        <w:spacing w:after="0" w:line="240" w:lineRule="auto"/>
        <w:ind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Христианский храм. Происхождение, устройство.</w:t>
      </w:r>
    </w:p>
    <w:p w14:paraId="7B000000">
      <w:pPr>
        <w:widowControl w:val="1"/>
        <w:numPr>
          <w:ilvl w:val="0"/>
          <w:numId w:val="9"/>
        </w:numPr>
        <w:spacing w:after="0" w:line="240" w:lineRule="auto"/>
        <w:ind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Священнослужители и церковнослужители.</w:t>
      </w:r>
    </w:p>
    <w:p w14:paraId="7C000000">
      <w:pPr>
        <w:widowControl w:val="1"/>
        <w:numPr>
          <w:ilvl w:val="0"/>
          <w:numId w:val="9"/>
        </w:numPr>
        <w:spacing w:after="0" w:line="240" w:lineRule="auto"/>
        <w:ind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Богослужебный круг.</w:t>
      </w:r>
    </w:p>
    <w:p w14:paraId="7D000000">
      <w:pPr>
        <w:widowControl w:val="1"/>
        <w:numPr>
          <w:ilvl w:val="0"/>
          <w:numId w:val="9"/>
        </w:numPr>
        <w:spacing w:after="0" w:line="240" w:lineRule="auto"/>
        <w:ind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Богослужебные книги.</w:t>
      </w:r>
    </w:p>
    <w:p w14:paraId="7E000000">
      <w:pPr>
        <w:widowControl w:val="1"/>
        <w:numPr>
          <w:ilvl w:val="0"/>
          <w:numId w:val="9"/>
        </w:numPr>
        <w:spacing w:after="0" w:line="240" w:lineRule="auto"/>
        <w:ind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Перечислить двунадесятые праздники с датами празднования.</w:t>
      </w:r>
    </w:p>
    <w:p w14:paraId="7F000000">
      <w:pPr>
        <w:widowControl w:val="1"/>
        <w:numPr>
          <w:ilvl w:val="0"/>
          <w:numId w:val="9"/>
        </w:numPr>
        <w:spacing w:after="0" w:line="240" w:lineRule="auto"/>
        <w:ind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Перечислить 5 Великих праздников с датами их празднования.</w:t>
      </w:r>
    </w:p>
    <w:p w14:paraId="80000000">
      <w:pPr>
        <w:widowControl w:val="1"/>
        <w:numPr>
          <w:ilvl w:val="0"/>
          <w:numId w:val="9"/>
        </w:numPr>
        <w:spacing w:after="0" w:line="240" w:lineRule="auto"/>
        <w:ind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Перечислите многодневные посты с датами их начала и окончания.</w:t>
      </w:r>
    </w:p>
    <w:p w14:paraId="81000000">
      <w:pPr>
        <w:widowControl w:val="1"/>
        <w:numPr>
          <w:ilvl w:val="0"/>
          <w:numId w:val="9"/>
        </w:numPr>
        <w:spacing w:after="0" w:line="240" w:lineRule="auto"/>
        <w:ind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Перечислите однодневные посты с их датами.</w:t>
      </w:r>
    </w:p>
    <w:p w14:paraId="82000000">
      <w:pPr>
        <w:widowControl w:val="1"/>
        <w:numPr>
          <w:ilvl w:val="0"/>
          <w:numId w:val="9"/>
        </w:numPr>
        <w:spacing w:after="0" w:line="240" w:lineRule="auto"/>
        <w:ind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Понятие о Всенощном бдении.</w:t>
      </w:r>
    </w:p>
    <w:p w14:paraId="83000000">
      <w:pPr>
        <w:widowControl w:val="1"/>
        <w:numPr>
          <w:ilvl w:val="0"/>
          <w:numId w:val="9"/>
        </w:numPr>
        <w:spacing w:after="0" w:line="240" w:lineRule="auto"/>
        <w:ind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Перечислить Церковные таинства.</w:t>
      </w:r>
    </w:p>
    <w:p w14:paraId="84000000">
      <w:pPr>
        <w:widowControl w:val="1"/>
        <w:numPr>
          <w:ilvl w:val="0"/>
          <w:numId w:val="9"/>
        </w:numPr>
        <w:spacing w:after="0" w:line="240" w:lineRule="auto"/>
        <w:ind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Великий пост. </w:t>
      </w:r>
    </w:p>
    <w:p w14:paraId="85000000">
      <w:pPr>
        <w:widowControl w:val="1"/>
        <w:numPr>
          <w:ilvl w:val="0"/>
          <w:numId w:val="9"/>
        </w:numPr>
        <w:spacing w:after="0" w:line="240" w:lineRule="auto"/>
        <w:ind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Назовите виды Божественных Литургий</w:t>
      </w:r>
      <w:r>
        <w:rPr>
          <w:rFonts w:ascii="Times New Roman" w:hAnsi="Times New Roman"/>
          <w:color w:val="7A7A7A"/>
          <w:sz w:val="28"/>
        </w:rPr>
        <w:t>.</w:t>
      </w:r>
    </w:p>
    <w:p w14:paraId="86000000">
      <w:pPr>
        <w:widowControl w:val="1"/>
        <w:spacing w:after="0" w:line="240" w:lineRule="auto"/>
        <w:ind w:left="720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Чтение и знание следующих молитв:</w:t>
      </w:r>
    </w:p>
    <w:p w14:paraId="87000000">
      <w:pPr>
        <w:widowControl w:val="1"/>
        <w:spacing w:after="0" w:line="240" w:lineRule="auto"/>
        <w:ind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Начальные: «Царю Небесный», «Святый Боже», «Отче наш», «Приидите поклонимся».</w:t>
      </w:r>
    </w:p>
    <w:p w14:paraId="88000000">
      <w:pPr>
        <w:widowControl w:val="1"/>
        <w:spacing w:after="0" w:line="240" w:lineRule="auto"/>
        <w:ind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Утренние: «От сна восстав», «Боже очисти меня грешного», Ангелу-хранителю.</w:t>
      </w:r>
    </w:p>
    <w:p w14:paraId="89000000">
      <w:pPr>
        <w:widowControl w:val="1"/>
        <w:spacing w:after="0" w:line="240" w:lineRule="auto"/>
        <w:ind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Вечерние: «Вседержителю, Слово отчее», «Благаго Царя, Благая Мати».</w:t>
      </w:r>
    </w:p>
    <w:p w14:paraId="8A000000">
      <w:pPr>
        <w:widowControl w:val="1"/>
        <w:spacing w:after="0" w:line="240" w:lineRule="auto"/>
        <w:ind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Божией Матери: «Богородице Дево, радуйся», «Достойно есть», «Взбранной Воеводе», «Милосердия двери», «Не имамы иные помощи».</w:t>
      </w:r>
    </w:p>
    <w:p w14:paraId="8B000000">
      <w:pPr>
        <w:widowControl w:val="1"/>
        <w:spacing w:after="0" w:line="240" w:lineRule="auto"/>
        <w:ind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Другие молитвы: Символ веры, молитва святого Ерема Сирина, молитва перед Святым Причащением, заповеди Моисеевы, тропари двунадесятых праздников, тропарь своему святому, псалмы 50-й, 90-й.</w:t>
      </w:r>
    </w:p>
    <w:p w14:paraId="8C000000">
      <w:pPr>
        <w:widowControl w:val="1"/>
        <w:spacing w:after="0" w:line="240" w:lineRule="auto"/>
        <w:ind w:firstLine="709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Критерии оценки</w:t>
      </w:r>
      <w:r>
        <w:rPr>
          <w:rFonts w:ascii="Times New Roman" w:hAnsi="Times New Roman"/>
          <w:b w:val="1"/>
          <w:sz w:val="28"/>
        </w:rPr>
        <w:t xml:space="preserve"> устного экзамена</w:t>
      </w:r>
    </w:p>
    <w:p w14:paraId="8D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соответствии с Положением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 xml:space="preserve">о приемной и экзаменационной комиссии по проведению вступительных испытаний по основной </w:t>
      </w:r>
      <w:r>
        <w:rPr>
          <w:rFonts w:ascii="Times New Roman" w:hAnsi="Times New Roman"/>
          <w:b w:val="0"/>
          <w:sz w:val="28"/>
        </w:rPr>
        <w:t>образовательной программе подготовки служителей Русской Православной Церкви, специальность «Регент церковного хора, преподаватель»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результаты вступительных испытаний </w:t>
      </w:r>
      <w:r>
        <w:rPr>
          <w:rFonts w:ascii="Times New Roman" w:hAnsi="Times New Roman"/>
          <w:b w:val="0"/>
          <w:sz w:val="28"/>
        </w:rPr>
        <w:t>профессиональной направленности</w:t>
      </w:r>
      <w:r>
        <w:rPr>
          <w:rFonts w:ascii="Times New Roman" w:hAnsi="Times New Roman"/>
          <w:b w:val="0"/>
          <w:sz w:val="28"/>
        </w:rPr>
        <w:t xml:space="preserve"> оцениваются по пятибалльной системе</w:t>
      </w:r>
      <w:r>
        <w:rPr>
          <w:rFonts w:ascii="Times New Roman" w:hAnsi="Times New Roman"/>
          <w:b w:val="0"/>
          <w:sz w:val="28"/>
        </w:rPr>
        <w:t>:</w:t>
      </w:r>
    </w:p>
    <w:p w14:paraId="8E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Оценка «отлично» ставится, если абитуриент показывает глубокое знание и понимание вопроса в объеме программы и рекомендованной литературы. Умеет составить полный и правильный ответ, выделяет главные положения, подтверждает ответ конкретными примерами и фактами. Самостоятельно делает анализ и обобщение. Формирует точное определение и истолкование основных понятий. Ответ самостоятельный, исчерпывающий, без наводящих дополнительных вопросов, изложенный литературным языком. При допуске 1-2 недочетов легко исправляется по просьбе экзаменатора.</w:t>
      </w:r>
    </w:p>
    <w:p w14:paraId="8F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Оценка «хорошо» ставится, если абитуриент показывает хорошие знания и понимание вопроса в объеме программы и рекомендованной литературы. Дает полный и правильный ответ, допускает незначительные недочеты, неточности в богословских терминах. Умеет выделять главные положения, делать выводы. Правильно отвечает на дополнительные вопросы, при этом допускает 1-2 негрубые ошибки или недочеты, которые исправляет по просьбе экзаменатора или при его небольшой помощи. Ответ изложен литературным языком, допущены негрубые ошибки фонетических, лексических, грамматических норм. </w:t>
      </w:r>
    </w:p>
    <w:p w14:paraId="90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Оценка «удовлетворительно» ставится, если абитуриент демонстрирует знания основного содержания материала, но излагает его фрагмента</w:t>
      </w:r>
      <w:r>
        <w:rPr>
          <w:rFonts w:ascii="Times New Roman" w:hAnsi="Times New Roman"/>
          <w:b w:val="0"/>
          <w:sz w:val="28"/>
        </w:rPr>
        <w:t>рно, не всегда последовательно</w:t>
      </w:r>
      <w:r>
        <w:rPr>
          <w:rFonts w:ascii="Times New Roman" w:hAnsi="Times New Roman"/>
          <w:b w:val="0"/>
          <w:sz w:val="28"/>
        </w:rPr>
        <w:t xml:space="preserve">. Допускает </w:t>
      </w:r>
      <w:r>
        <w:rPr>
          <w:rFonts w:ascii="Times New Roman" w:hAnsi="Times New Roman"/>
          <w:b w:val="0"/>
          <w:sz w:val="28"/>
        </w:rPr>
        <w:t xml:space="preserve">от 3 до </w:t>
      </w:r>
      <w:r>
        <w:rPr>
          <w:rFonts w:ascii="Times New Roman" w:hAnsi="Times New Roman"/>
          <w:b w:val="0"/>
          <w:sz w:val="28"/>
        </w:rPr>
        <w:t>5 фактологических ошибок и ошибок в определении понятий. На вопросы экзаменатора отвечает не полно. Выводы и обобщения аргументирует слабо. Демонстрирует не высокую культуру устного ответа, допускает фонетические, лексические и грамматические ошибки. Не умеет творчески применять программный материал, в видоизмененных ситуациях теряется, демонстрируя беспомощность.</w:t>
      </w:r>
    </w:p>
    <w:p w14:paraId="91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Оценка «неудовлетворительно» ставится, если абитуриент не раскрыл основное содержание вопроса. Не знает или не понимает основную часть программного материала, демонстрирует неполные знания. Ответ логически не последователен, нет выводов и обобщений. Допускает 5 ошибок и более, которые частично исправляет по просьбе экзаменатора. Речь бедна и невыразительна.</w:t>
      </w:r>
    </w:p>
    <w:p w14:paraId="92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Список основной литературы:</w:t>
      </w:r>
    </w:p>
    <w:p w14:paraId="93000000">
      <w:pPr>
        <w:widowControl w:val="1"/>
        <w:numPr>
          <w:ilvl w:val="0"/>
          <w:numId w:val="10"/>
        </w:numPr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Азы Православия. Свято-Усп</w:t>
      </w:r>
      <w:r>
        <w:rPr>
          <w:rFonts w:ascii="Times New Roman" w:hAnsi="Times New Roman"/>
          <w:sz w:val="28"/>
        </w:rPr>
        <w:t xml:space="preserve">енская Почаевская Лавра, 2001. </w:t>
      </w:r>
      <w:r>
        <w:rPr>
          <w:rFonts w:ascii="Times New Roman" w:hAnsi="Times New Roman"/>
          <w:sz w:val="28"/>
        </w:rPr>
        <w:t xml:space="preserve"> </w:t>
      </w:r>
    </w:p>
    <w:p w14:paraId="94000000">
      <w:pPr>
        <w:widowControl w:val="1"/>
        <w:numPr>
          <w:ilvl w:val="0"/>
          <w:numId w:val="10"/>
        </w:numPr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Библия: Книги Священного Писания Ветхого и Нового Завета: в русском переводе с параллельными местами. М.: Библейское общество, 1995. </w:t>
      </w:r>
    </w:p>
    <w:p w14:paraId="95000000">
      <w:pPr>
        <w:widowControl w:val="1"/>
        <w:numPr>
          <w:ilvl w:val="0"/>
          <w:numId w:val="10"/>
        </w:numPr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Закон Божий. / Сост. протоиерей Серафим Слободской. СПб. Братство новомученика архиепископа Иллариона Верейского, 2000. </w:t>
      </w:r>
    </w:p>
    <w:p w14:paraId="96000000">
      <w:pPr>
        <w:widowControl w:val="1"/>
        <w:numPr>
          <w:ilvl w:val="0"/>
          <w:numId w:val="10"/>
        </w:numPr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Закон Божий, составленный по Священному Писанию и изречениям Святых Отцов как практическое руководство к духовной жизни. М.: Сретенский монастырь; Новая книга; Ковчег, 2004. </w:t>
      </w:r>
    </w:p>
    <w:p w14:paraId="97000000">
      <w:pPr>
        <w:widowControl w:val="1"/>
        <w:numPr>
          <w:ilvl w:val="0"/>
          <w:numId w:val="10"/>
        </w:numPr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православии начинающим. Киев. Типография Киево-Печерской Лавры, 2005. </w:t>
      </w:r>
    </w:p>
    <w:p w14:paraId="98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Список дополнительной литературы</w:t>
      </w:r>
      <w:r>
        <w:rPr>
          <w:rFonts w:ascii="Times New Roman" w:hAnsi="Times New Roman"/>
          <w:b w:val="1"/>
          <w:sz w:val="28"/>
        </w:rPr>
        <w:t xml:space="preserve">: </w:t>
      </w:r>
    </w:p>
    <w:p w14:paraId="99000000">
      <w:pPr>
        <w:widowControl w:val="1"/>
        <w:numPr>
          <w:ilvl w:val="0"/>
          <w:numId w:val="11"/>
        </w:numPr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Дворкин А.Л. Очерки по истории Вселенской Православной Церкви. Нижний Новгород: Изд-во братства во имя святого князя Александра Невского, 2003. </w:t>
      </w:r>
    </w:p>
    <w:p w14:paraId="9A000000">
      <w:pPr>
        <w:widowControl w:val="1"/>
        <w:numPr>
          <w:ilvl w:val="0"/>
          <w:numId w:val="11"/>
        </w:numPr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Евсевий Памфил. Церковная история. М.: Издание СпасоПреображенского Валаамского монастыря, 1993. </w:t>
      </w:r>
    </w:p>
    <w:p w14:paraId="9B000000">
      <w:pPr>
        <w:widowControl w:val="1"/>
        <w:numPr>
          <w:ilvl w:val="0"/>
          <w:numId w:val="11"/>
        </w:numPr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Егоров Г., свящ. Священное Писание Ветхого Завета: в 2-х ч. М.: ПСТГУ, 2011. </w:t>
      </w:r>
    </w:p>
    <w:p w14:paraId="9C000000">
      <w:pPr>
        <w:widowControl w:val="1"/>
        <w:numPr>
          <w:ilvl w:val="0"/>
          <w:numId w:val="11"/>
        </w:numPr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Иеромонах Иов (Гумеров), священник Павел Гумеров, священник Александр Гумеров. Закон Божий. — М.: Изд-во Сретенского монастыря, 2014. </w:t>
      </w:r>
    </w:p>
    <w:p w14:paraId="9D000000">
      <w:pPr>
        <w:widowControl w:val="1"/>
        <w:numPr>
          <w:ilvl w:val="0"/>
          <w:numId w:val="11"/>
        </w:numPr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Кравецкий А.Г., Плетнева А.А. Церковнославянский язык. Учебное издание для общеобразовательных учебных заведений, духовных училищ, гимназий, воскресных школ и самообразования, Изд- е 4-е, переработ. и доп. М.: ИС РПЦ, 2006. </w:t>
      </w:r>
    </w:p>
    <w:p w14:paraId="9E000000">
      <w:pPr>
        <w:widowControl w:val="1"/>
        <w:numPr>
          <w:ilvl w:val="0"/>
          <w:numId w:val="11"/>
        </w:numPr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Справочник православного человека: Православный храм. М.: Даниловский благовестник, 2007. Часть I – 128 с. </w:t>
      </w:r>
    </w:p>
    <w:p w14:paraId="9F000000">
      <w:pPr>
        <w:widowControl w:val="1"/>
        <w:numPr>
          <w:ilvl w:val="0"/>
          <w:numId w:val="11"/>
        </w:numPr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Толковый молитвослов с краткими катихизическими сведениями. - Русский издательский центр им. святого Василия Великого, 2013 г. </w:t>
      </w:r>
    </w:p>
    <w:p w14:paraId="A0000000">
      <w:pPr>
        <w:widowControl w:val="1"/>
        <w:numPr>
          <w:ilvl w:val="0"/>
          <w:numId w:val="11"/>
        </w:numPr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Толковый молитвослов. – М.: Издательство Московской Патриархии; </w:t>
      </w:r>
    </w:p>
    <w:p w14:paraId="A1000000">
      <w:pPr>
        <w:widowControl w:val="1"/>
        <w:numPr>
          <w:ilvl w:val="0"/>
          <w:numId w:val="11"/>
        </w:numPr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Толковый молитвослов на русском и церковнославянском языках. - М.: Сретенский монастырь; «Новая книга»; «Ковчег», 1998. </w:t>
      </w:r>
    </w:p>
    <w:p w14:paraId="A2000000">
      <w:pPr>
        <w:widowControl w:val="1"/>
        <w:numPr>
          <w:ilvl w:val="0"/>
          <w:numId w:val="11"/>
        </w:numPr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Филарет (Дроздов), свт. Катехизис. Любое издание.</w:t>
      </w:r>
    </w:p>
    <w:p w14:paraId="A3000000">
      <w:pPr>
        <w:widowControl w:val="1"/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Интернет–ресурсы: </w:t>
      </w:r>
    </w:p>
    <w:p w14:paraId="A4000000">
      <w:pPr>
        <w:widowControl w:val="1"/>
        <w:numPr>
          <w:ilvl w:val="0"/>
          <w:numId w:val="12"/>
        </w:numPr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Богослов. RU научно-богословский портал [Электронный ресурс]. -URL: http://www.bogoslov.ru/. </w:t>
      </w:r>
    </w:p>
    <w:p w14:paraId="A5000000">
      <w:pPr>
        <w:widowControl w:val="1"/>
        <w:numPr>
          <w:ilvl w:val="0"/>
          <w:numId w:val="12"/>
        </w:numPr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Православная энциклопедия [Электронный ресурс]. -URL: http://</w:t>
      </w:r>
      <w:r>
        <w:rPr>
          <w:rFonts w:ascii="Times New Roman" w:hAnsi="Times New Roman"/>
          <w:sz w:val="28"/>
        </w:rPr>
        <w:t xml:space="preserve">www.pravenc.ru/. </w:t>
      </w:r>
    </w:p>
    <w:p w14:paraId="A6000000">
      <w:pPr>
        <w:widowControl w:val="1"/>
        <w:numPr>
          <w:ilvl w:val="0"/>
          <w:numId w:val="12"/>
        </w:numPr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Православная энциклопедия «Азбука веры» [Электронный ресурс]. -URL: 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"http://azbyka.ru/"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http://azbyka.ru/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A7000000">
      <w:pPr>
        <w:widowControl w:val="1"/>
        <w:spacing w:after="0" w:line="240" w:lineRule="auto"/>
        <w:ind/>
        <w:contextualSpacing w:val="1"/>
        <w:jc w:val="both"/>
        <w:rPr>
          <w:rFonts w:ascii="Times New Roman" w:hAnsi="Times New Roman"/>
          <w:sz w:val="28"/>
        </w:rPr>
      </w:pPr>
    </w:p>
    <w:p w14:paraId="A8000000">
      <w:pPr>
        <w:widowControl w:val="1"/>
        <w:numPr>
          <w:ilvl w:val="0"/>
          <w:numId w:val="1"/>
        </w:numPr>
        <w:spacing w:after="0" w:line="240" w:lineRule="auto"/>
        <w:ind w:left="720"/>
        <w:contextualSpacing w:val="1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Программа вступительного испытания по </w:t>
      </w:r>
      <w:r>
        <w:rPr>
          <w:rFonts w:ascii="Times New Roman" w:hAnsi="Times New Roman"/>
          <w:b w:val="1"/>
          <w:sz w:val="28"/>
        </w:rPr>
        <w:t>музыкальным дисциплинам:  сольфеджио, вокал, фортепиано (при наличии музыкального образования)</w:t>
      </w:r>
    </w:p>
    <w:p w14:paraId="A9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Вступительные экзамены по направлению подготовки «Регент церковного хора, преподаватель», выявляют уровень подготовки абитуриентов для дальнейшего совершенствования в сфере церковного пения, управления церковным хором.</w:t>
      </w:r>
      <w:r>
        <w:rPr>
          <w:rFonts w:ascii="Times New Roman" w:hAnsi="Times New Roman"/>
          <w:sz w:val="28"/>
        </w:rPr>
        <w:t xml:space="preserve"> Абитуриенты </w:t>
      </w:r>
      <w:r>
        <w:rPr>
          <w:rFonts w:ascii="Times New Roman" w:hAnsi="Times New Roman"/>
          <w:sz w:val="28"/>
        </w:rPr>
        <w:t>по направлению подготовки «Регент церковного хора, преподаватель», должны обладать  музыкальными данными, иметь опыт пения в церковном хоре.</w:t>
      </w:r>
    </w:p>
    <w:p w14:paraId="AA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Вступительные испытания проводятся в форме прослушивания по следующим требованиям:</w:t>
      </w:r>
    </w:p>
    <w:p w14:paraId="AB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Вокал - исполнение (пение) произведения a c</w:t>
      </w:r>
      <w:r>
        <w:rPr>
          <w:rFonts w:ascii="Times New Roman" w:hAnsi="Times New Roman"/>
          <w:sz w:val="28"/>
        </w:rPr>
        <w:t xml:space="preserve">appella из церковного </w:t>
      </w:r>
      <w:r>
        <w:rPr>
          <w:rFonts w:ascii="Times New Roman" w:hAnsi="Times New Roman"/>
          <w:sz w:val="28"/>
        </w:rPr>
        <w:t xml:space="preserve"> репертуара с развернутой мелодической линией; одно из произведений может быть исполнено с сопровождением фортепиано (романс, народная песня, духовный стих);</w:t>
      </w:r>
    </w:p>
    <w:p w14:paraId="AC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Сольфеджио - д</w:t>
      </w:r>
      <w:r>
        <w:rPr>
          <w:rFonts w:ascii="Times New Roman" w:hAnsi="Times New Roman"/>
          <w:sz w:val="28"/>
        </w:rPr>
        <w:t xml:space="preserve">ля абитуриентов, не имеющих музыкальную подготовку: знание скрипичного и басового ключей; пение мажорной и минорной гамм; проверка музыкальных данных (слуха, ритма, музыкальной памяти). </w:t>
      </w:r>
      <w:r>
        <w:rPr>
          <w:rFonts w:ascii="Times New Roman" w:hAnsi="Times New Roman"/>
          <w:sz w:val="28"/>
        </w:rPr>
        <w:t xml:space="preserve">Фортепиано </w:t>
      </w:r>
      <w:r>
        <w:rPr>
          <w:rFonts w:ascii="Times New Roman" w:hAnsi="Times New Roman"/>
          <w:b w:val="1"/>
          <w:sz w:val="28"/>
        </w:rPr>
        <w:t xml:space="preserve">- </w:t>
      </w:r>
      <w:r>
        <w:rPr>
          <w:rFonts w:ascii="Times New Roman" w:hAnsi="Times New Roman"/>
          <w:sz w:val="28"/>
        </w:rPr>
        <w:t>исполнение произведений на фортепиано. Для абитуриентов, не имеющих музыкальной подготовки: знание окт</w:t>
      </w:r>
      <w:r>
        <w:rPr>
          <w:rFonts w:ascii="Times New Roman" w:hAnsi="Times New Roman"/>
          <w:sz w:val="28"/>
        </w:rPr>
        <w:t>ав, расположение нот на инструменте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небольшая пьеса, или тропарь любого гласа.</w:t>
      </w:r>
    </w:p>
    <w:p w14:paraId="AD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Сольфеджио - д</w:t>
      </w:r>
      <w:r>
        <w:rPr>
          <w:rFonts w:ascii="Times New Roman" w:hAnsi="Times New Roman"/>
          <w:sz w:val="28"/>
        </w:rPr>
        <w:t xml:space="preserve">ля абитуриентов, имеющих музыкальное образование: </w:t>
      </w:r>
    </w:p>
    <w:p w14:paraId="AE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интонирование гамм натурального мажора, а также натурального, гармонического и мелодического минора в тональностях до 2 знаков включительно; </w:t>
      </w:r>
    </w:p>
    <w:p w14:paraId="AF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 xml:space="preserve">диатонических и характерных интервалов с разрешением в тональности; </w:t>
      </w:r>
    </w:p>
    <w:p w14:paraId="B0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</w:t>
      </w:r>
      <w:r>
        <w:rPr>
          <w:rFonts w:ascii="Times New Roman" w:hAnsi="Times New Roman"/>
          <w:sz w:val="28"/>
        </w:rPr>
        <w:t>чте</w:t>
      </w:r>
      <w:r>
        <w:rPr>
          <w:rFonts w:ascii="Times New Roman" w:hAnsi="Times New Roman"/>
          <w:sz w:val="28"/>
        </w:rPr>
        <w:t xml:space="preserve">ние с листа </w:t>
      </w:r>
      <w:r>
        <w:rPr>
          <w:rFonts w:ascii="Times New Roman" w:hAnsi="Times New Roman"/>
          <w:sz w:val="28"/>
        </w:rPr>
        <w:t>с дирижированием: например - Калм</w:t>
      </w:r>
      <w:r>
        <w:rPr>
          <w:rFonts w:ascii="Times New Roman" w:hAnsi="Times New Roman"/>
          <w:sz w:val="28"/>
        </w:rPr>
        <w:t>ыков, Фридкин. Сольфеджио, I ч.;</w:t>
      </w:r>
    </w:p>
    <w:p w14:paraId="B1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 xml:space="preserve">) слуховой анализ: </w:t>
      </w:r>
      <w:r>
        <w:rPr>
          <w:rFonts w:ascii="Times New Roman" w:hAnsi="Times New Roman"/>
          <w:sz w:val="28"/>
        </w:rPr>
        <w:t>3 - 4</w:t>
      </w:r>
      <w:r>
        <w:rPr>
          <w:rFonts w:ascii="Times New Roman" w:hAnsi="Times New Roman"/>
          <w:sz w:val="28"/>
        </w:rPr>
        <w:t xml:space="preserve"> интервалов простых и составных в тональности и от звука; </w:t>
      </w:r>
      <w:r>
        <w:rPr>
          <w:rFonts w:ascii="Times New Roman" w:hAnsi="Times New Roman"/>
          <w:sz w:val="28"/>
        </w:rPr>
        <w:t xml:space="preserve">3 - 4 аккорда </w:t>
      </w:r>
      <w:r>
        <w:rPr>
          <w:rFonts w:ascii="Times New Roman" w:hAnsi="Times New Roman"/>
          <w:sz w:val="28"/>
        </w:rPr>
        <w:t xml:space="preserve"> в тональности и от звука</w:t>
      </w:r>
      <w:r>
        <w:rPr>
          <w:rFonts w:ascii="Times New Roman" w:hAnsi="Times New Roman"/>
          <w:sz w:val="28"/>
        </w:rPr>
        <w:t xml:space="preserve"> (количество звуков, чувство ритма);</w:t>
      </w:r>
    </w:p>
    <w:p w14:paraId="B2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д) вопросы по элементарной теории музыки.</w:t>
      </w:r>
      <w:r>
        <w:rPr>
          <w:rFonts w:ascii="Times New Roman" w:hAnsi="Times New Roman"/>
          <w:b w:val="1"/>
          <w:sz w:val="28"/>
        </w:rPr>
        <w:t xml:space="preserve">    </w:t>
      </w:r>
    </w:p>
    <w:p w14:paraId="B3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Фортепиано </w:t>
      </w:r>
      <w:r>
        <w:rPr>
          <w:rFonts w:ascii="Times New Roman" w:hAnsi="Times New Roman"/>
          <w:b w:val="1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исполнение </w:t>
      </w:r>
      <w:r>
        <w:rPr>
          <w:rFonts w:ascii="Times New Roman" w:hAnsi="Times New Roman"/>
          <w:sz w:val="28"/>
        </w:rPr>
        <w:t>полифонического произведения или пьесы.</w:t>
      </w:r>
    </w:p>
    <w:p w14:paraId="B4000000">
      <w:pPr>
        <w:widowControl w:val="1"/>
        <w:spacing w:after="0" w:line="240" w:lineRule="auto"/>
        <w:ind w:firstLine="709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Критерии оценки</w:t>
      </w:r>
      <w:r>
        <w:rPr>
          <w:rFonts w:ascii="Times New Roman" w:hAnsi="Times New Roman"/>
          <w:b w:val="1"/>
          <w:sz w:val="28"/>
        </w:rPr>
        <w:t xml:space="preserve"> по музыкальным дисциплинам</w:t>
      </w:r>
    </w:p>
    <w:p w14:paraId="B5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соответствии с Положением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>о приемной и экзаменационной комиссии по проведению вступительных испытаний по основной образовательной программе подготовки служителей Русской Православной Церкви, специальность «Регент церковного хора, преподаватель»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результаты вступительных испытаний </w:t>
      </w:r>
      <w:r>
        <w:rPr>
          <w:rFonts w:ascii="Times New Roman" w:hAnsi="Times New Roman"/>
          <w:b w:val="0"/>
          <w:sz w:val="28"/>
        </w:rPr>
        <w:t>профессиональной направленности</w:t>
      </w:r>
      <w:r>
        <w:rPr>
          <w:rFonts w:ascii="Times New Roman" w:hAnsi="Times New Roman"/>
          <w:b w:val="0"/>
          <w:sz w:val="28"/>
        </w:rPr>
        <w:t xml:space="preserve"> оцениваются по пятибалльной системе</w:t>
      </w:r>
      <w:r>
        <w:rPr>
          <w:rFonts w:ascii="Times New Roman" w:hAnsi="Times New Roman"/>
          <w:b w:val="0"/>
          <w:sz w:val="28"/>
        </w:rPr>
        <w:t>:</w:t>
      </w:r>
    </w:p>
    <w:p w14:paraId="B6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Оценка «отлично» ставится, если абитуриент демонстрирует </w:t>
      </w:r>
      <w:r>
        <w:rPr>
          <w:rFonts w:ascii="Times New Roman" w:hAnsi="Times New Roman"/>
          <w:b w:val="0"/>
          <w:sz w:val="28"/>
        </w:rPr>
        <w:t>безу</w:t>
      </w:r>
      <w:r>
        <w:rPr>
          <w:rFonts w:ascii="Times New Roman" w:hAnsi="Times New Roman"/>
          <w:b w:val="0"/>
          <w:sz w:val="28"/>
        </w:rPr>
        <w:t>пречное исполнение произведений,</w:t>
      </w:r>
      <w:r>
        <w:rPr>
          <w:rFonts w:ascii="Times New Roman" w:hAnsi="Times New Roman"/>
          <w:b w:val="0"/>
          <w:sz w:val="28"/>
        </w:rPr>
        <w:t xml:space="preserve"> понимание стиля и художественного образа, </w:t>
      </w:r>
      <w:r>
        <w:rPr>
          <w:rFonts w:ascii="Times New Roman" w:hAnsi="Times New Roman"/>
          <w:b w:val="0"/>
          <w:color w:val="000000"/>
          <w:sz w:val="28"/>
        </w:rPr>
        <w:t>чистое интонирование, хороший темп ответа на слуховые задания, достаточное владение фортепиано;</w:t>
      </w:r>
    </w:p>
    <w:p w14:paraId="B7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Оценка «хорошо» ставится, если абитуриент </w:t>
      </w:r>
      <w:r>
        <w:rPr>
          <w:rFonts w:ascii="Times New Roman" w:hAnsi="Times New Roman"/>
          <w:b w:val="0"/>
          <w:sz w:val="28"/>
        </w:rPr>
        <w:t xml:space="preserve"> исполняет </w:t>
      </w:r>
      <w:r>
        <w:rPr>
          <w:rFonts w:ascii="Times New Roman" w:hAnsi="Times New Roman"/>
          <w:b w:val="0"/>
          <w:sz w:val="28"/>
        </w:rPr>
        <w:t xml:space="preserve">вокальное </w:t>
      </w:r>
      <w:r>
        <w:rPr>
          <w:rFonts w:ascii="Times New Roman" w:hAnsi="Times New Roman"/>
          <w:b w:val="0"/>
          <w:sz w:val="28"/>
        </w:rPr>
        <w:t xml:space="preserve">произведение с некоторыми техническими неточностями (неровное и короткое дыхание, недостаточно хорошая дикция, пестрота звука, незначительные ритмические и интонационные погрешности), </w:t>
      </w:r>
      <w:r>
        <w:rPr>
          <w:rFonts w:ascii="Times New Roman" w:hAnsi="Times New Roman"/>
          <w:b w:val="0"/>
          <w:color w:val="000000"/>
          <w:sz w:val="28"/>
        </w:rPr>
        <w:t>демонстрирует небольшие погрешности в сольфеджировании, затруднения в слуховом анализе</w:t>
      </w:r>
      <w:r>
        <w:rPr>
          <w:rFonts w:ascii="Times New Roman" w:hAnsi="Times New Roman"/>
          <w:b w:val="0"/>
          <w:color w:val="000000"/>
          <w:sz w:val="28"/>
        </w:rPr>
        <w:t>.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И</w:t>
      </w:r>
      <w:r>
        <w:rPr>
          <w:rFonts w:ascii="Times New Roman" w:hAnsi="Times New Roman"/>
          <w:b w:val="0"/>
          <w:sz w:val="28"/>
        </w:rPr>
        <w:t xml:space="preserve">сполнение произведений на фортепиано с некоторыми </w:t>
      </w:r>
      <w:r>
        <w:rPr>
          <w:rFonts w:ascii="Times New Roman" w:hAnsi="Times New Roman"/>
          <w:b w:val="0"/>
          <w:sz w:val="28"/>
        </w:rPr>
        <w:t>техническими неточностями (недостаточно хорошая техническая и звуковая сторона исполнения, незначит</w:t>
      </w:r>
      <w:r>
        <w:rPr>
          <w:rFonts w:ascii="Times New Roman" w:hAnsi="Times New Roman"/>
          <w:b w:val="0"/>
          <w:sz w:val="28"/>
        </w:rPr>
        <w:t>ельные ритмические погрешности).</w:t>
      </w:r>
    </w:p>
    <w:p w14:paraId="B8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Оценка «удовлетворительно» ставится, если абитуриент </w:t>
      </w:r>
      <w:r>
        <w:rPr>
          <w:rFonts w:ascii="Times New Roman" w:hAnsi="Times New Roman"/>
          <w:b w:val="0"/>
          <w:sz w:val="28"/>
        </w:rPr>
        <w:t xml:space="preserve"> исполняет вокальное произведение с такими большими недостатками, как: отсутствие правильного дыхания, неграмотный подход к нотному тексту, неточная интонация, </w:t>
      </w:r>
      <w:r>
        <w:rPr>
          <w:rFonts w:ascii="Times New Roman" w:hAnsi="Times New Roman"/>
          <w:b w:val="0"/>
          <w:sz w:val="28"/>
        </w:rPr>
        <w:t>у</w:t>
      </w:r>
      <w:r>
        <w:rPr>
          <w:rFonts w:ascii="Times New Roman" w:hAnsi="Times New Roman"/>
          <w:b w:val="0"/>
          <w:sz w:val="28"/>
        </w:rPr>
        <w:t xml:space="preserve">довлетворительное исполнение всех составляющих требований по сольфеджио с серьезными техническими неточностями:  слуховые и ритмические погрешности. Исполнение произведений на фортепиано </w:t>
      </w:r>
      <w:r>
        <w:rPr>
          <w:rFonts w:ascii="Times New Roman" w:hAnsi="Times New Roman"/>
          <w:b w:val="0"/>
          <w:sz w:val="28"/>
        </w:rPr>
        <w:t>с ошибками в нотном тексте;</w:t>
      </w:r>
    </w:p>
    <w:p w14:paraId="B9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Оценка «неудовлетворительно» ставится, если абитуриент подготовил</w:t>
      </w:r>
      <w:r>
        <w:rPr>
          <w:rFonts w:ascii="Times New Roman" w:hAnsi="Times New Roman"/>
          <w:b w:val="0"/>
          <w:sz w:val="28"/>
        </w:rPr>
        <w:t xml:space="preserve"> программу не полностью, небрежное исполнение с фальшивой интонацией, отсутствует слуховой контроль и ошибки при интонировании, </w:t>
      </w:r>
      <w:r>
        <w:rPr>
          <w:rFonts w:ascii="Times New Roman" w:hAnsi="Times New Roman"/>
          <w:b w:val="0"/>
          <w:sz w:val="28"/>
        </w:rPr>
        <w:t>а также игре на инструменте.</w:t>
      </w:r>
    </w:p>
    <w:p w14:paraId="BA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</w:p>
    <w:p w14:paraId="BB000000">
      <w:pPr>
        <w:widowControl w:val="1"/>
        <w:spacing w:after="0" w:line="240" w:lineRule="auto"/>
        <w:ind w:firstLine="709" w:right="0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Список основной литературы:</w:t>
      </w:r>
    </w:p>
    <w:p w14:paraId="BC000000">
      <w:pPr>
        <w:widowControl w:val="1"/>
        <w:numPr>
          <w:ilvl w:val="0"/>
          <w:numId w:val="13"/>
        </w:numPr>
        <w:spacing w:after="0" w:line="240" w:lineRule="auto"/>
        <w:ind w:left="426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Калмыков</w:t>
      </w:r>
      <w:r>
        <w:rPr>
          <w:rFonts w:ascii="Times New Roman" w:hAnsi="Times New Roman"/>
          <w:b w:val="0"/>
          <w:sz w:val="28"/>
        </w:rPr>
        <w:t xml:space="preserve"> Б.В.  Сольфеджио Часть 1 </w:t>
      </w:r>
      <w:r>
        <w:rPr>
          <w:rFonts w:ascii="Times New Roman" w:hAnsi="Times New Roman"/>
          <w:b w:val="0"/>
          <w:sz w:val="28"/>
        </w:rPr>
        <w:t>[</w:t>
      </w:r>
      <w:r>
        <w:rPr>
          <w:rFonts w:ascii="Times New Roman" w:hAnsi="Times New Roman"/>
          <w:b w:val="0"/>
          <w:sz w:val="28"/>
        </w:rPr>
        <w:t>Ноты</w:t>
      </w:r>
      <w:r>
        <w:rPr>
          <w:rFonts w:ascii="Times New Roman" w:hAnsi="Times New Roman"/>
          <w:b w:val="0"/>
          <w:sz w:val="28"/>
        </w:rPr>
        <w:t>]</w:t>
      </w:r>
      <w:r>
        <w:rPr>
          <w:rFonts w:ascii="Times New Roman" w:hAnsi="Times New Roman"/>
          <w:b w:val="0"/>
          <w:sz w:val="28"/>
        </w:rPr>
        <w:t>: учебное пособие/ Б.В. Калмыков, Г.А. Фридкин. – М.:  И</w:t>
      </w:r>
      <w:r>
        <w:rPr>
          <w:rFonts w:ascii="Times New Roman" w:hAnsi="Times New Roman"/>
          <w:b w:val="0"/>
          <w:sz w:val="28"/>
        </w:rPr>
        <w:t xml:space="preserve">здательство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>Музыка</w:t>
      </w:r>
      <w:r>
        <w:rPr>
          <w:rFonts w:ascii="Times New Roman" w:hAnsi="Times New Roman"/>
          <w:b w:val="0"/>
          <w:sz w:val="28"/>
        </w:rPr>
        <w:t>», 1987. – 157 с.</w:t>
      </w:r>
      <w:r>
        <w:rPr>
          <w:rFonts w:ascii="Times New Roman" w:hAnsi="Times New Roman"/>
          <w:b w:val="0"/>
          <w:sz w:val="28"/>
        </w:rPr>
        <w:t xml:space="preserve"> </w:t>
      </w:r>
    </w:p>
    <w:p w14:paraId="BD000000">
      <w:pPr>
        <w:widowControl w:val="1"/>
        <w:numPr>
          <w:ilvl w:val="0"/>
          <w:numId w:val="13"/>
        </w:numPr>
        <w:spacing w:after="0" w:line="240" w:lineRule="auto"/>
        <w:ind w:left="426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Крылатов Е.П. Песни для детей и юношества «Прекрасное далеко» </w:t>
      </w:r>
      <w:r>
        <w:rPr>
          <w:rFonts w:ascii="Times New Roman" w:hAnsi="Times New Roman"/>
          <w:b w:val="0"/>
          <w:sz w:val="28"/>
        </w:rPr>
        <w:t xml:space="preserve">[Ноты]: </w:t>
      </w:r>
      <w:r>
        <w:rPr>
          <w:rFonts w:ascii="Times New Roman" w:hAnsi="Times New Roman"/>
          <w:b w:val="0"/>
          <w:color w:val="000000"/>
          <w:sz w:val="28"/>
        </w:rPr>
        <w:t>М.: 1976.</w:t>
      </w:r>
    </w:p>
    <w:p w14:paraId="BE000000">
      <w:pPr>
        <w:widowControl w:val="1"/>
        <w:numPr>
          <w:ilvl w:val="0"/>
          <w:numId w:val="13"/>
        </w:numPr>
        <w:spacing w:after="0" w:line="240" w:lineRule="auto"/>
        <w:ind w:left="426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Способин</w:t>
      </w:r>
      <w:r>
        <w:rPr>
          <w:rFonts w:ascii="Times New Roman" w:hAnsi="Times New Roman"/>
          <w:b w:val="0"/>
          <w:sz w:val="28"/>
        </w:rPr>
        <w:t xml:space="preserve"> И.В. Элементарная теория музыки </w:t>
      </w:r>
      <w:r>
        <w:rPr>
          <w:rFonts w:ascii="Times New Roman" w:hAnsi="Times New Roman"/>
          <w:b w:val="0"/>
          <w:sz w:val="28"/>
        </w:rPr>
        <w:t>[</w:t>
      </w:r>
      <w:r>
        <w:rPr>
          <w:rFonts w:ascii="Times New Roman" w:hAnsi="Times New Roman"/>
          <w:b w:val="0"/>
          <w:sz w:val="28"/>
        </w:rPr>
        <w:t>Текст</w:t>
      </w:r>
      <w:r>
        <w:rPr>
          <w:rFonts w:ascii="Times New Roman" w:hAnsi="Times New Roman"/>
          <w:b w:val="0"/>
          <w:sz w:val="28"/>
        </w:rPr>
        <w:t>]</w:t>
      </w:r>
      <w:r>
        <w:rPr>
          <w:rFonts w:ascii="Times New Roman" w:hAnsi="Times New Roman"/>
          <w:b w:val="0"/>
          <w:sz w:val="28"/>
        </w:rPr>
        <w:t>: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учебное пособие / И.В. Способин. –</w:t>
      </w:r>
      <w:r>
        <w:rPr>
          <w:rFonts w:ascii="Times New Roman" w:hAnsi="Times New Roman"/>
          <w:b w:val="0"/>
          <w:sz w:val="28"/>
        </w:rPr>
        <w:t xml:space="preserve"> М</w:t>
      </w:r>
      <w:r>
        <w:rPr>
          <w:rFonts w:ascii="Times New Roman" w:hAnsi="Times New Roman"/>
          <w:b w:val="0"/>
          <w:sz w:val="28"/>
        </w:rPr>
        <w:t xml:space="preserve">.: </w:t>
      </w:r>
      <w:r>
        <w:rPr>
          <w:rFonts w:ascii="Times New Roman" w:hAnsi="Times New Roman"/>
          <w:b w:val="0"/>
          <w:sz w:val="28"/>
        </w:rPr>
        <w:t>1996</w:t>
      </w:r>
      <w:r>
        <w:rPr>
          <w:rFonts w:ascii="Times New Roman" w:hAnsi="Times New Roman"/>
          <w:b w:val="0"/>
          <w:sz w:val="28"/>
        </w:rPr>
        <w:t>.</w:t>
      </w:r>
    </w:p>
    <w:p w14:paraId="BF000000">
      <w:pPr>
        <w:widowControl w:val="1"/>
        <w:numPr>
          <w:ilvl w:val="0"/>
          <w:numId w:val="13"/>
        </w:numPr>
        <w:spacing w:after="0" w:line="240" w:lineRule="auto"/>
        <w:ind w:left="426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Церковный обиход, Ч 1 Песнопения Всенощного бдения</w:t>
      </w:r>
      <w:r>
        <w:rPr>
          <w:rFonts w:ascii="Times New Roman" w:hAnsi="Times New Roman"/>
          <w:b w:val="0"/>
          <w:sz w:val="28"/>
        </w:rPr>
        <w:t xml:space="preserve">, издательство «Живоносный источник» </w:t>
      </w:r>
    </w:p>
    <w:p w14:paraId="C0000000">
      <w:pPr>
        <w:widowControl w:val="1"/>
        <w:numPr>
          <w:ilvl w:val="0"/>
          <w:numId w:val="13"/>
        </w:numPr>
        <w:spacing w:after="0" w:line="240" w:lineRule="auto"/>
        <w:ind w:left="426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Церковный обиход, Ч 2 </w:t>
      </w:r>
      <w:r>
        <w:rPr>
          <w:rFonts w:ascii="Times New Roman" w:hAnsi="Times New Roman"/>
          <w:b w:val="0"/>
          <w:sz w:val="28"/>
        </w:rPr>
        <w:t>Песнопения Божест</w:t>
      </w:r>
      <w:r>
        <w:rPr>
          <w:rFonts w:ascii="Times New Roman" w:hAnsi="Times New Roman"/>
          <w:b w:val="0"/>
          <w:sz w:val="28"/>
        </w:rPr>
        <w:t>венной Литургии</w:t>
      </w:r>
      <w:r>
        <w:rPr>
          <w:rFonts w:ascii="Times New Roman" w:hAnsi="Times New Roman"/>
          <w:b w:val="0"/>
          <w:sz w:val="28"/>
        </w:rPr>
        <w:t xml:space="preserve">, издательство «Живоносный источник» </w:t>
      </w:r>
    </w:p>
    <w:p w14:paraId="C1000000">
      <w:pPr>
        <w:widowControl w:val="1"/>
        <w:spacing w:after="0" w:line="240" w:lineRule="auto"/>
        <w:ind w:firstLine="709" w:right="0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Список дополнительной литературы: </w:t>
      </w:r>
    </w:p>
    <w:p w14:paraId="C2000000">
      <w:pPr>
        <w:widowControl w:val="1"/>
        <w:numPr>
          <w:ilvl w:val="0"/>
          <w:numId w:val="14"/>
        </w:numPr>
        <w:spacing w:after="0" w:line="240" w:lineRule="auto"/>
        <w:ind w:hanging="360" w:left="425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Алексеев Б., Мясоедов А. Элементарная теория музыки. М., 1986. </w:t>
      </w:r>
    </w:p>
    <w:p w14:paraId="C3000000">
      <w:pPr>
        <w:widowControl w:val="1"/>
        <w:numPr>
          <w:ilvl w:val="0"/>
          <w:numId w:val="14"/>
        </w:numPr>
        <w:spacing w:after="0" w:line="240" w:lineRule="auto"/>
        <w:ind w:hanging="360" w:left="425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Вахромеев В. Элементарная теория музыки. М.: Музыка, 2019.</w:t>
      </w:r>
    </w:p>
    <w:p w14:paraId="C4000000">
      <w:pPr>
        <w:widowControl w:val="1"/>
        <w:numPr>
          <w:ilvl w:val="0"/>
          <w:numId w:val="14"/>
        </w:numPr>
        <w:spacing w:after="0" w:line="240" w:lineRule="auto"/>
        <w:ind w:hanging="360" w:left="425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Способин И. Элементарная теория музыки. М.: Музыка, 2019.</w:t>
      </w:r>
    </w:p>
    <w:p w14:paraId="C5000000">
      <w:pPr>
        <w:widowControl w:val="1"/>
        <w:numPr>
          <w:ilvl w:val="0"/>
          <w:numId w:val="14"/>
        </w:numPr>
        <w:spacing w:after="0" w:line="240" w:lineRule="auto"/>
        <w:ind w:hanging="360" w:left="425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Православный богослужебный сборник, издание</w:t>
      </w:r>
      <w:r>
        <w:rPr>
          <w:rFonts w:ascii="Times New Roman" w:hAnsi="Times New Roman"/>
          <w:sz w:val="28"/>
        </w:rPr>
        <w:t xml:space="preserve"> Московского Данилова монастыря</w:t>
      </w:r>
    </w:p>
    <w:p w14:paraId="C6000000">
      <w:pPr>
        <w:widowControl w:val="1"/>
        <w:numPr>
          <w:ilvl w:val="0"/>
          <w:numId w:val="14"/>
        </w:numPr>
        <w:spacing w:after="0" w:line="240" w:lineRule="auto"/>
        <w:ind w:hanging="360" w:left="425"/>
        <w:contextualSpacing w:val="1"/>
        <w:jc w:val="both"/>
        <w:rPr>
          <w:rFonts w:ascii="Times New Roman" w:hAnsi="Times New Roman"/>
          <w:color w:val="000000"/>
          <w:sz w:val="23"/>
          <w:highlight w:val="white"/>
        </w:rPr>
      </w:pPr>
      <w:r>
        <w:rPr>
          <w:rFonts w:ascii="Times New Roman" w:hAnsi="Times New Roman"/>
          <w:sz w:val="28"/>
        </w:rPr>
        <w:t xml:space="preserve">Церковный обиход, под. редакцией игумена Никифора (Кирзина) </w:t>
      </w:r>
    </w:p>
    <w:p w14:paraId="C7000000">
      <w:pPr>
        <w:widowControl w:val="1"/>
        <w:numPr>
          <w:ilvl w:val="0"/>
          <w:numId w:val="14"/>
        </w:numPr>
        <w:spacing w:after="0" w:line="240" w:lineRule="auto"/>
        <w:ind w:hanging="360" w:left="425"/>
        <w:contextualSpacing w:val="1"/>
        <w:jc w:val="both"/>
        <w:rPr>
          <w:rFonts w:ascii="Times New Roman" w:hAnsi="Times New Roman"/>
          <w:color w:val="000000"/>
          <w:sz w:val="23"/>
          <w:highlight w:val="white"/>
        </w:rPr>
      </w:pPr>
      <w:r>
        <w:rPr>
          <w:rFonts w:ascii="Times New Roman" w:hAnsi="Times New Roman"/>
          <w:sz w:val="28"/>
        </w:rPr>
        <w:t xml:space="preserve">Обиход Церковного пения «Всенощное бдение», Издательский совет РПЦ Обиход Церковного пения «Божественная Литургия», Издательский совет РПЦ </w:t>
      </w:r>
    </w:p>
    <w:p w14:paraId="C8000000">
      <w:pPr>
        <w:widowControl w:val="1"/>
        <w:numPr>
          <w:ilvl w:val="0"/>
          <w:numId w:val="14"/>
        </w:numPr>
        <w:spacing w:after="0" w:line="240" w:lineRule="auto"/>
        <w:ind w:hanging="360" w:left="425"/>
        <w:contextualSpacing w:val="1"/>
        <w:jc w:val="both"/>
        <w:rPr>
          <w:rFonts w:ascii="Times New Roman" w:hAnsi="Times New Roman"/>
          <w:color w:val="000000"/>
          <w:sz w:val="23"/>
          <w:highlight w:val="white"/>
        </w:rPr>
      </w:pPr>
      <w:r>
        <w:rPr>
          <w:rFonts w:ascii="Times New Roman" w:hAnsi="Times New Roman"/>
          <w:sz w:val="28"/>
        </w:rPr>
        <w:t>Несложные песнопения Всенощного бдения, под ред. Лапаева</w:t>
      </w:r>
    </w:p>
    <w:p w14:paraId="C9000000">
      <w:pPr>
        <w:widowControl w:val="1"/>
        <w:numPr>
          <w:ilvl w:val="0"/>
          <w:numId w:val="14"/>
        </w:numPr>
        <w:spacing w:after="0" w:line="240" w:lineRule="auto"/>
        <w:ind w:hanging="360" w:left="425"/>
        <w:contextualSpacing w:val="1"/>
        <w:jc w:val="both"/>
        <w:rPr>
          <w:rFonts w:ascii="Times New Roman" w:hAnsi="Times New Roman"/>
          <w:color w:val="000000"/>
          <w:sz w:val="23"/>
          <w:highlight w:val="white"/>
        </w:rPr>
      </w:pPr>
      <w:r>
        <w:rPr>
          <w:rFonts w:ascii="Times New Roman" w:hAnsi="Times New Roman"/>
          <w:sz w:val="28"/>
        </w:rPr>
        <w:t xml:space="preserve">Несложные песнопения Божественной Литургии, под ред. Лапаева </w:t>
      </w:r>
    </w:p>
    <w:p w14:paraId="CA000000">
      <w:pPr>
        <w:widowControl w:val="1"/>
        <w:numPr>
          <w:ilvl w:val="0"/>
          <w:numId w:val="14"/>
        </w:numPr>
        <w:spacing w:after="0" w:line="240" w:lineRule="auto"/>
        <w:ind w:hanging="360" w:left="425"/>
        <w:contextualSpacing w:val="1"/>
        <w:jc w:val="both"/>
        <w:rPr>
          <w:rFonts w:ascii="Times New Roman" w:hAnsi="Times New Roman"/>
          <w:color w:val="000000"/>
          <w:sz w:val="23"/>
          <w:highlight w:val="white"/>
        </w:rPr>
      </w:pPr>
      <w:r>
        <w:rPr>
          <w:rFonts w:ascii="Times New Roman" w:hAnsi="Times New Roman"/>
          <w:color w:val="000000"/>
          <w:sz w:val="28"/>
        </w:rPr>
        <w:t>Славкин М.И. Песни и хоры для детей младшего, среднего и старшего возраста. М. – Владос, 1999. - 124с.</w:t>
      </w:r>
    </w:p>
    <w:p w14:paraId="CB000000">
      <w:pPr>
        <w:widowControl w:val="1"/>
        <w:numPr>
          <w:ilvl w:val="0"/>
          <w:numId w:val="14"/>
        </w:numPr>
        <w:spacing w:after="0" w:line="240" w:lineRule="auto"/>
        <w:ind w:hanging="360" w:left="425"/>
        <w:contextualSpacing w:val="1"/>
        <w:jc w:val="both"/>
        <w:rPr>
          <w:rFonts w:ascii="Times New Roman" w:hAnsi="Times New Roman"/>
          <w:color w:val="000000"/>
          <w:sz w:val="23"/>
          <w:highlight w:val="white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Хрестоматия педагогического репертуара для фортепиано, Ч 1 «Пьесы», издательство «Музыка», -1982.</w:t>
      </w:r>
    </w:p>
    <w:p w14:paraId="CC000000">
      <w:pPr>
        <w:widowControl w:val="1"/>
        <w:spacing w:after="0" w:line="240" w:lineRule="auto"/>
        <w:ind w:left="720"/>
        <w:contextualSpacing w:val="1"/>
        <w:jc w:val="both"/>
        <w:rPr>
          <w:rFonts w:ascii="Times New Roman" w:hAnsi="Times New Roman"/>
          <w:sz w:val="28"/>
        </w:rPr>
      </w:pPr>
    </w:p>
    <w:p w14:paraId="CD000000">
      <w:pPr>
        <w:widowControl w:val="1"/>
        <w:numPr>
          <w:ilvl w:val="0"/>
          <w:numId w:val="1"/>
        </w:numPr>
        <w:spacing w:after="0" w:line="240" w:lineRule="auto"/>
        <w:ind w:left="720"/>
        <w:contextualSpacing w:val="1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Программа собеседования</w:t>
      </w:r>
    </w:p>
    <w:p w14:paraId="CE000000">
      <w:pPr>
        <w:widowControl w:val="1"/>
        <w:spacing w:after="0" w:beforeAutospacing="on"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 время вступительных испытаний</w:t>
      </w:r>
      <w:r>
        <w:rPr>
          <w:rFonts w:ascii="Times New Roman" w:hAnsi="Times New Roman"/>
          <w:sz w:val="28"/>
        </w:rPr>
        <w:t xml:space="preserve"> в Регентскую школу</w:t>
      </w:r>
      <w:r>
        <w:rPr>
          <w:rFonts w:ascii="Times New Roman" w:hAnsi="Times New Roman"/>
          <w:sz w:val="28"/>
        </w:rPr>
        <w:t xml:space="preserve"> абитуриент  проходит</w:t>
      </w:r>
      <w:r>
        <w:rPr>
          <w:rFonts w:ascii="Times New Roman" w:hAnsi="Times New Roman"/>
          <w:sz w:val="28"/>
        </w:rPr>
        <w:t xml:space="preserve"> собеседование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Цель собеседования</w:t>
      </w:r>
      <w:r>
        <w:rPr>
          <w:rFonts w:ascii="Times New Roman" w:hAnsi="Times New Roman"/>
          <w:sz w:val="28"/>
        </w:rPr>
        <w:t xml:space="preserve"> – получить общее представление о церковной и духовной жизни поступающих, их интеллектуальном и культурном развитии, их интересах, желаниях.</w:t>
      </w:r>
    </w:p>
    <w:p w14:paraId="CF000000">
      <w:pPr>
        <w:pStyle w:val="Style_2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Собеседование проводится в форме свободного ответа на вопросы членов приемной и экзаменационной</w:t>
      </w:r>
      <w:r>
        <w:rPr>
          <w:rFonts w:ascii="Times New Roman" w:hAnsi="Times New Roman"/>
          <w:sz w:val="28"/>
        </w:rPr>
        <w:t xml:space="preserve"> комиссии во главе с заместителем председателя приемной и экзаменационной комиссии. 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lvlJc w:val="left"/>
      <w:pPr>
        <w:widowControl w:val="1"/>
        <w:ind w:hanging="360" w:left="1070"/>
      </w:pPr>
      <w:rPr>
        <w:b w:val="1"/>
      </w:r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789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509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3229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949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669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389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6109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829"/>
      </w:pPr>
    </w:lvl>
  </w:abstractNum>
  <w:abstractNum w:abstractNumId="1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  <w:rPr>
        <w:sz w:val="28"/>
      </w:rPr>
    </w:lvl>
    <w:lvl w:ilvl="1">
      <w:start w:val="1"/>
      <w:numFmt w:val="decimal"/>
      <w:suff w:val="tab"/>
      <w:lvlText w:val="%2."/>
      <w:lvlJc w:val="left"/>
      <w:pPr>
        <w:widowControl w:val="1"/>
        <w:tabs>
          <w:tab w:leader="none" w:pos="1080" w:val="left"/>
        </w:tabs>
        <w:ind w:hanging="360" w:left="1080"/>
      </w:pPr>
    </w:lvl>
    <w:lvl w:ilvl="2">
      <w:start w:val="1"/>
      <w:numFmt w:val="decimal"/>
      <w:suff w:val="tab"/>
      <w:lvlText w:val="%3."/>
      <w:lvlJc w:val="left"/>
      <w:pPr>
        <w:widowControl w:val="1"/>
        <w:tabs>
          <w:tab w:leader="none" w:pos="1440" w:val="left"/>
        </w:tabs>
        <w:ind w:hanging="360" w:left="1440"/>
      </w:pPr>
    </w:lvl>
    <w:lvl w:ilvl="3">
      <w:start w:val="1"/>
      <w:numFmt w:val="decimal"/>
      <w:suff w:val="tab"/>
      <w:lvlText w:val="%4."/>
      <w:lvlJc w:val="left"/>
      <w:pPr>
        <w:widowControl w:val="1"/>
        <w:tabs>
          <w:tab w:leader="none" w:pos="1800" w:val="left"/>
        </w:tabs>
        <w:ind w:hanging="360" w:left="1800"/>
      </w:pPr>
    </w:lvl>
    <w:lvl w:ilvl="4">
      <w:start w:val="1"/>
      <w:numFmt w:val="decimal"/>
      <w:suff w:val="tab"/>
      <w:lvlText w:val="%5."/>
      <w:lvlJc w:val="left"/>
      <w:pPr>
        <w:widowControl w:val="1"/>
        <w:tabs>
          <w:tab w:leader="none" w:pos="2160" w:val="left"/>
        </w:tabs>
        <w:ind w:hanging="360" w:left="2160"/>
      </w:pPr>
    </w:lvl>
    <w:lvl w:ilvl="5">
      <w:start w:val="1"/>
      <w:numFmt w:val="decimal"/>
      <w:suff w:val="tab"/>
      <w:lvlText w:val="%6."/>
      <w:lvlJc w:val="left"/>
      <w:pPr>
        <w:widowControl w:val="1"/>
        <w:tabs>
          <w:tab w:leader="none" w:pos="2520" w:val="left"/>
        </w:tabs>
        <w:ind w:hanging="360" w:left="2520"/>
      </w:pPr>
    </w:lvl>
    <w:lvl w:ilvl="6">
      <w:start w:val="1"/>
      <w:numFmt w:val="decimal"/>
      <w:suff w:val="tab"/>
      <w:lvlText w:val="%7."/>
      <w:lvlJc w:val="left"/>
      <w:pPr>
        <w:widowControl w:val="1"/>
        <w:tabs>
          <w:tab w:leader="none" w:pos="2880" w:val="left"/>
        </w:tabs>
        <w:ind w:hanging="360" w:left="2880"/>
      </w:pPr>
    </w:lvl>
    <w:lvl w:ilvl="7">
      <w:start w:val="1"/>
      <w:numFmt w:val="decimal"/>
      <w:suff w:val="tab"/>
      <w:lvlText w:val="%8."/>
      <w:lvlJc w:val="left"/>
      <w:pPr>
        <w:widowControl w:val="1"/>
        <w:tabs>
          <w:tab w:leader="none" w:pos="3240" w:val="left"/>
        </w:tabs>
        <w:ind w:hanging="360" w:left="3240"/>
      </w:pPr>
    </w:lvl>
    <w:lvl w:ilvl="8">
      <w:start w:val="1"/>
      <w:numFmt w:val="decimal"/>
      <w:suff w:val="tab"/>
      <w:lvlText w:val="%9."/>
      <w:lvlJc w:val="left"/>
      <w:pPr>
        <w:widowControl w:val="1"/>
        <w:tabs>
          <w:tab w:leader="none" w:pos="3600" w:val="left"/>
        </w:tabs>
        <w:ind w:hanging="360" w:left="3600"/>
      </w:pPr>
    </w:lvl>
  </w:abstractNum>
  <w:abstractNum w:abstractNumId="2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abstractNum w:abstractNumId="3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abstractNum w:abstractNumId="4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abstractNum w:abstractNumId="5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abstractNum w:abstractNumId="6">
    <w:lvl w:ilvl="0">
      <w:start w:val="1"/>
      <w:numFmt w:val="decimal"/>
      <w:suff w:val="tab"/>
      <w:lvlText w:val="%1."/>
      <w:lvlJc w:val="left"/>
      <w:pPr>
        <w:widowControl w:val="1"/>
        <w:tabs>
          <w:tab w:leader="none" w:pos="720" w:val="left"/>
        </w:tabs>
        <w:ind w:hanging="360" w:left="720"/>
      </w:pPr>
    </w:lvl>
    <w:lvl w:ilvl="1">
      <w:start w:val="1"/>
      <w:numFmt w:val="decimal"/>
      <w:suff w:val="tab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decimal"/>
      <w:suff w:val="tab"/>
      <w:lvlText w:val="%3."/>
      <w:lvlJc w:val="left"/>
      <w:pPr>
        <w:widowControl w:val="1"/>
        <w:tabs>
          <w:tab w:leader="none" w:pos="2160" w:val="left"/>
        </w:tabs>
        <w:ind w:hanging="36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decimal"/>
      <w:suff w:val="tab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decimal"/>
      <w:suff w:val="tab"/>
      <w:lvlText w:val="%6."/>
      <w:lvlJc w:val="left"/>
      <w:pPr>
        <w:widowControl w:val="1"/>
        <w:tabs>
          <w:tab w:leader="none" w:pos="4320" w:val="left"/>
        </w:tabs>
        <w:ind w:hanging="36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decimal"/>
      <w:suff w:val="tab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decimal"/>
      <w:suff w:val="tab"/>
      <w:lvlText w:val="%9."/>
      <w:lvlJc w:val="left"/>
      <w:pPr>
        <w:widowControl w:val="1"/>
        <w:tabs>
          <w:tab w:leader="none" w:pos="6480" w:val="left"/>
        </w:tabs>
        <w:ind w:hanging="360" w:left="6480"/>
      </w:pPr>
    </w:lvl>
  </w:abstractNum>
  <w:abstractNum w:abstractNumId="7">
    <w:lvl w:ilvl="0">
      <w:start w:val="1"/>
      <w:numFmt w:val="decimal"/>
      <w:suff w:val="tab"/>
      <w:lvlText w:val="%1."/>
      <w:lvlJc w:val="left"/>
      <w:pPr>
        <w:widowControl w:val="1"/>
        <w:tabs>
          <w:tab w:leader="none" w:pos="720" w:val="left"/>
        </w:tabs>
        <w:ind w:hanging="360" w:left="720"/>
      </w:pPr>
    </w:lvl>
    <w:lvl w:ilvl="1">
      <w:start w:val="1"/>
      <w:numFmt w:val="decimal"/>
      <w:suff w:val="tab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decimal"/>
      <w:suff w:val="tab"/>
      <w:lvlText w:val="%3."/>
      <w:lvlJc w:val="left"/>
      <w:pPr>
        <w:widowControl w:val="1"/>
        <w:tabs>
          <w:tab w:leader="none" w:pos="2160" w:val="left"/>
        </w:tabs>
        <w:ind w:hanging="36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decimal"/>
      <w:suff w:val="tab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decimal"/>
      <w:suff w:val="tab"/>
      <w:lvlText w:val="%6."/>
      <w:lvlJc w:val="left"/>
      <w:pPr>
        <w:widowControl w:val="1"/>
        <w:tabs>
          <w:tab w:leader="none" w:pos="4320" w:val="left"/>
        </w:tabs>
        <w:ind w:hanging="36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decimal"/>
      <w:suff w:val="tab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decimal"/>
      <w:suff w:val="tab"/>
      <w:lvlText w:val="%9."/>
      <w:lvlJc w:val="left"/>
      <w:pPr>
        <w:widowControl w:val="1"/>
        <w:tabs>
          <w:tab w:leader="none" w:pos="6480" w:val="left"/>
        </w:tabs>
        <w:ind w:hanging="360" w:left="6480"/>
      </w:pPr>
    </w:lvl>
  </w:abstractNum>
  <w:abstractNum w:abstractNumId="8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480"/>
      </w:pPr>
    </w:lvl>
  </w:abstractNum>
  <w:abstractNum w:abstractNumId="9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abstractNum w:abstractNumId="1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abstractNum w:abstractNumId="11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abstractNum w:abstractNumId="12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480"/>
      </w:pPr>
    </w:lvl>
  </w:abstractNum>
  <w:abstractNum w:abstractNumId="13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  <w:rPr>
        <w:sz w:val="28"/>
      </w:r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2026-07-23T03:26:15Z</dcterms:created>
  <dcterms:modified xsi:type="dcterms:W3CDTF">2026-07-23T03:26:15Z</dcterms:modified>
</cp:coreProperties>
</file>